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JSZC-320500-JZCG-C2025-0634</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苏州市城市管理局</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苏州市建筑垃圾管理平台硬件维护服务</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2025</w:t>
      </w:r>
      <w:r>
        <w:rPr>
          <w:rFonts w:hint="eastAsia" w:ascii="宋体" w:hAnsi="宋体" w:cs="宋体"/>
          <w:b/>
          <w:sz w:val="32"/>
        </w:rPr>
        <w:t xml:space="preserve">年</w:t>
      </w:r>
      <w:r>
        <w:rPr>
          <w:rFonts w:ascii="宋体" w:hAnsi="宋体" w:cs="宋体"/>
          <w:b/>
          <w:sz w:val="32"/>
        </w:rPr>
        <w:t xml:space="preserve"> </w:t>
      </w:r>
      <w:r>
        <w:rPr>
          <w:rFonts w:ascii="宋体" w:hAnsi="宋体" w:cs="宋体"/>
          <w:b/>
          <w:sz w:val="32"/>
        </w:rPr>
        <w:t xml:space="preserve">12</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92"/>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923"/>
            <w:b w:val="0"/>
            <w:sz w:val="32"/>
            <w:szCs w:val="32"/>
          </w:rPr>
          <w:t xml:space="preserve">第一章</w:t>
        </w:r>
        <w:r>
          <w:rPr>
            <w:rStyle w:val="923"/>
            <w:b w:val="0"/>
            <w:sz w:val="32"/>
            <w:szCs w:val="32"/>
          </w:rPr>
          <w:t xml:space="preserve"> </w:t>
        </w:r>
        <w:r>
          <w:rPr>
            <w:rStyle w:val="923"/>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92"/>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923"/>
            <w:b w:val="0"/>
            <w:sz w:val="32"/>
            <w:szCs w:val="32"/>
          </w:rPr>
          <w:t xml:space="preserve">第二章</w:t>
        </w:r>
        <w:r>
          <w:rPr>
            <w:rStyle w:val="923"/>
            <w:b w:val="0"/>
            <w:sz w:val="32"/>
            <w:szCs w:val="32"/>
          </w:rPr>
          <w:t xml:space="preserve"> </w:t>
        </w:r>
        <w:r>
          <w:rPr>
            <w:rStyle w:val="923"/>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92"/>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923"/>
            <w:b w:val="0"/>
            <w:sz w:val="32"/>
            <w:szCs w:val="32"/>
          </w:rPr>
          <w:t xml:space="preserve">第三章</w:t>
        </w:r>
        <w:r>
          <w:rPr>
            <w:rStyle w:val="923"/>
            <w:b w:val="0"/>
            <w:sz w:val="32"/>
            <w:szCs w:val="32"/>
          </w:rPr>
          <w:t xml:space="preserve"> </w:t>
        </w:r>
        <w:r>
          <w:rPr>
            <w:rStyle w:val="923"/>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14</w:t>
        </w:r>
        <w:r>
          <w:rPr>
            <w:b w:val="0"/>
            <w:sz w:val="32"/>
            <w:szCs w:val="32"/>
          </w:rPr>
          <w:fldChar w:fldCharType="end"/>
        </w:r>
      </w:hyperlink>
      <w:r/>
      <w:r/>
    </w:p>
    <w:p>
      <w:pPr>
        <w:pStyle w:val="892"/>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923"/>
            <w:b w:val="0"/>
            <w:sz w:val="32"/>
            <w:szCs w:val="32"/>
          </w:rPr>
          <w:t xml:space="preserve">第四章</w:t>
        </w:r>
        <w:r>
          <w:rPr>
            <w:rStyle w:val="923"/>
            <w:b w:val="0"/>
            <w:sz w:val="32"/>
            <w:szCs w:val="32"/>
          </w:rPr>
          <w:t xml:space="preserve"> </w:t>
        </w:r>
        <w:r>
          <w:rPr>
            <w:rStyle w:val="923"/>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27</w:t>
        </w:r>
        <w:r>
          <w:rPr>
            <w:b w:val="0"/>
            <w:sz w:val="32"/>
            <w:szCs w:val="32"/>
          </w:rPr>
          <w:fldChar w:fldCharType="end"/>
        </w:r>
      </w:hyperlink>
      <w:r/>
      <w:r/>
    </w:p>
    <w:p>
      <w:pPr>
        <w:pStyle w:val="892"/>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923"/>
            <w:b w:val="0"/>
            <w:sz w:val="32"/>
            <w:szCs w:val="32"/>
          </w:rPr>
          <w:t xml:space="preserve">第五章</w:t>
        </w:r>
        <w:r>
          <w:rPr>
            <w:rStyle w:val="923"/>
            <w:b w:val="0"/>
            <w:sz w:val="32"/>
            <w:szCs w:val="32"/>
          </w:rPr>
          <w:t xml:space="preserve"> </w:t>
        </w:r>
        <w:r>
          <w:rPr>
            <w:rStyle w:val="923"/>
            <w:b w:val="0"/>
            <w:sz w:val="32"/>
            <w:szCs w:val="32"/>
          </w:rPr>
          <w:t xml:space="preserve">合同及主要条款</w:t>
        </w:r>
        <w:r>
          <w:rPr>
            <w:b w:val="0"/>
            <w:sz w:val="32"/>
            <w:szCs w:val="32"/>
          </w:rPr>
          <w:tab/>
        </w:r>
        <w:r>
          <w:rPr>
            <w:b w:val="0"/>
            <w:sz w:val="32"/>
            <w:szCs w:val="32"/>
          </w:rPr>
          <w:t xml:space="preserve">34</w:t>
        </w:r>
      </w:hyperlink>
      <w:r/>
      <w:r/>
    </w:p>
    <w:p>
      <w:pPr>
        <w:pStyle w:val="892"/>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923"/>
            <w:b w:val="0"/>
            <w:sz w:val="32"/>
            <w:szCs w:val="32"/>
          </w:rPr>
          <w:t xml:space="preserve">第六章</w:t>
        </w:r>
        <w:r>
          <w:rPr>
            <w:rStyle w:val="923"/>
            <w:b w:val="0"/>
            <w:sz w:val="32"/>
            <w:szCs w:val="32"/>
          </w:rPr>
          <w:t xml:space="preserve"> </w:t>
        </w:r>
        <w:r>
          <w:rPr>
            <w:rStyle w:val="923"/>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40</w:t>
        </w:r>
        <w:r>
          <w:rPr>
            <w:b w:val="0"/>
            <w:sz w:val="32"/>
            <w:szCs w:val="32"/>
          </w:rPr>
          <w:fldChar w:fldCharType="end"/>
        </w:r>
      </w:hyperlink>
      <w:r/>
      <w:r/>
    </w:p>
    <w:p>
      <w:pPr>
        <w:pStyle w:val="892"/>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5681"/>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JSZC-320500-JZCG-C2025-0634</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苏州市建筑垃圾管理平台硬件维护服务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江工</w:t>
            </w:r>
            <w:r/>
          </w:p>
          <w:p>
            <w:pPr>
              <w:pStyle w:val="918"/>
              <w:ind w:left="0" w:firstLine="0"/>
            </w:pPr>
            <w:r>
              <w:rPr>
                <w:rFonts w:hint="eastAsia" w:ascii="宋体" w:hAnsi="宋体"/>
                <w:szCs w:val="21"/>
              </w:rPr>
              <w:t xml:space="preserve">联系电话：</w:t>
            </w:r>
            <w:r>
              <w:rPr>
                <w:rFonts w:hint="eastAsia" w:ascii="宋体" w:hAnsi="宋体"/>
                <w:szCs w:val="21"/>
              </w:rPr>
              <w:t xml:space="preserve">0512-69820710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苏州市城市管理局</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苏州市西环路713号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王峥嵘</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18625097962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w:t>
            </w:r>
            <w:r>
              <w:rPr>
                <w:rFonts w:hint="eastAsia" w:ascii="宋体" w:hAnsi="宋体" w:cs="宋体"/>
                <w:sz w:val="21"/>
                <w:szCs w:val="21"/>
              </w:rPr>
              <w:t xml:space="preserve">收取磋商</w:t>
            </w:r>
            <w:r>
              <w:rPr>
                <w:rFonts w:hint="eastAsia" w:ascii="宋体" w:hAnsi="宋体" w:cs="宋体"/>
                <w:sz w:val="21"/>
                <w:szCs w:val="21"/>
              </w:rPr>
              <w:t xml:space="preserve">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28592"/>
            <w:r/>
            <w:bookmarkStart w:id="5" w:name="_Toc58248879"/>
            <w:r/>
            <w:bookmarkStart w:id="6" w:name="_Toc7166"/>
            <w:r/>
            <w:bookmarkStart w:id="7" w:name="_Toc57376405"/>
            <w:r/>
            <w:bookmarkStart w:id="8" w:name="_Toc68611034"/>
            <w:r/>
            <w:bookmarkStart w:id="9"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 12 月 15 日 13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 12 月 15 日 13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w:t>
            </w:r>
            <w:r>
              <w:rPr>
                <w:rFonts w:hint="eastAsia" w:ascii="宋体" w:hAnsi="宋体"/>
                <w:sz w:val="21"/>
                <w:szCs w:val="21"/>
              </w:rPr>
              <w:t xml:space="preserve">采云</w:t>
            </w:r>
            <w:r>
              <w:rPr>
                <w:rFonts w:hint="eastAsia" w:ascii="宋体" w:hAnsi="宋体"/>
                <w:sz w:val="21"/>
                <w:szCs w:val="21"/>
              </w:rPr>
              <w:t xml:space="preserve">”系统（网址：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w:t>
            </w:r>
            <w:r>
              <w:rPr>
                <w:rFonts w:hint="eastAsia" w:ascii="宋体" w:hAnsi="宋体"/>
                <w:b/>
                <w:sz w:val="21"/>
                <w:szCs w:val="21"/>
              </w:rPr>
              <w:t xml:space="preserve">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 12 月 15 日 13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b/>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w:t>
            </w:r>
            <w:r>
              <w:rPr>
                <w:rFonts w:hint="eastAsia" w:ascii="宋体" w:hAnsi="宋体"/>
                <w:sz w:val="21"/>
                <w:szCs w:val="21"/>
              </w:rPr>
              <w:t xml:space="preserve">商按照</w:t>
            </w:r>
            <w:r>
              <w:rPr>
                <w:rFonts w:hint="eastAsia" w:ascii="宋体" w:hAnsi="宋体"/>
                <w:sz w:val="21"/>
                <w:szCs w:val="21"/>
              </w:rPr>
              <w:t xml:space="preserve">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8"/>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8"/>
              <w:ind w:left="0" w:firstLine="0"/>
              <w:spacing w:line="312" w:lineRule="auto"/>
              <w:rPr>
                <w:rFonts w:ascii="宋体" w:hAnsi="宋体" w:cs="宋体"/>
                <w:sz w:val="21"/>
                <w:szCs w:val="21"/>
              </w:rPr>
            </w:pPr>
            <w:r>
              <w:rPr>
                <w:rFonts w:hint="eastAsia" w:ascii="宋体" w:hAnsi="宋体" w:cs="宋体"/>
                <w:b/>
                <w:sz w:val="21"/>
                <w:szCs w:val="21"/>
              </w:rPr>
              <w:t xml:space="preserve">请成交</w:t>
            </w:r>
            <w:r>
              <w:rPr>
                <w:rFonts w:hint="eastAsia" w:ascii="宋体" w:hAnsi="宋体" w:cs="宋体"/>
                <w:b/>
                <w:sz w:val="21"/>
                <w:szCs w:val="21"/>
              </w:rPr>
              <w:t xml:space="preserve">单位在成交结果公告届满之日起30日内,使用CA证书登录“苏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”系统及时下载成交通知书。</w:t>
            </w:r>
            <w:r/>
          </w:p>
        </w:tc>
      </w:tr>
    </w:tbl>
    <w:p>
      <w:pPr>
        <w:pStyle w:val="860"/>
        <w:ind w:left="0" w:firstLine="0"/>
        <w:jc w:val="center"/>
        <w:spacing w:line="480" w:lineRule="auto"/>
        <w:rPr>
          <w:b/>
          <w:sz w:val="44"/>
          <w:szCs w:val="44"/>
        </w:rPr>
      </w:pPr>
      <w:r>
        <w:rPr>
          <w:rFonts w:hint="eastAsia"/>
          <w:b/>
          <w:sz w:val="44"/>
          <w:szCs w:val="44"/>
        </w:rPr>
        <w:br w:type="page" w:clear="all"/>
      </w:r>
      <w:bookmarkStart w:id="10"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57376406"/>
      <w:r/>
      <w:bookmarkStart w:id="14" w:name="_Toc2412"/>
      <w:r/>
      <w:bookmarkStart w:id="15" w:name="_Toc58248880"/>
      <w:r/>
      <w:bookmarkStart w:id="16" w:name="_Toc6217"/>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苏州市建筑垃圾管理平台硬件维护服务</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 12 </w:t>
      </w:r>
      <w:r>
        <w:rPr>
          <w:rFonts w:hint="eastAsia" w:ascii="宋体" w:hAnsi="宋体"/>
          <w:b/>
          <w:sz w:val="21"/>
          <w:szCs w:val="21"/>
          <w:u w:val="single"/>
        </w:rPr>
        <w:t xml:space="preserve">月</w:t>
      </w:r>
      <w:r>
        <w:rPr>
          <w:rFonts w:ascii="宋体" w:hAnsi="宋体"/>
          <w:b/>
          <w:sz w:val="21"/>
          <w:szCs w:val="21"/>
          <w:u w:val="single"/>
        </w:rPr>
        <w:t xml:space="preserve"> 15 </w:t>
      </w:r>
      <w:r>
        <w:rPr>
          <w:rFonts w:hint="eastAsia" w:ascii="宋体" w:hAnsi="宋体"/>
          <w:b/>
          <w:sz w:val="21"/>
          <w:szCs w:val="21"/>
          <w:u w:val="single"/>
        </w:rPr>
        <w:t xml:space="preserve">日</w:t>
      </w:r>
      <w:r>
        <w:rPr>
          <w:rFonts w:ascii="宋体" w:hAnsi="宋体"/>
          <w:b/>
          <w:sz w:val="21"/>
          <w:szCs w:val="21"/>
          <w:u w:val="single"/>
        </w:rPr>
        <w:t xml:space="preserve"> 13 </w:t>
      </w:r>
      <w:r>
        <w:rPr>
          <w:rFonts w:hint="eastAsia" w:ascii="宋体" w:hAnsi="宋体"/>
          <w:b/>
          <w:sz w:val="21"/>
          <w:szCs w:val="21"/>
          <w:u w:val="single"/>
        </w:rPr>
        <w:t xml:space="preserve">点 30</w:t>
      </w:r>
      <w:r>
        <w:rPr>
          <w:rFonts w:ascii="宋体" w:hAnsi="宋体"/>
          <w:b/>
          <w:sz w:val="21"/>
          <w:szCs w:val="21"/>
          <w:u w:val="single"/>
        </w:rPr>
        <w:t xml:space="preserve">  </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bookmarkEnd w:id="12"/>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JSZC-320500-JZCG-C2025-0634</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苏州市建筑垃圾管理平台硬件维护服务</w:t>
      </w:r>
      <w:r>
        <w:rPr>
          <w:rFonts w:ascii="宋体" w:hAnsi="宋体" w:cs="宋体"/>
          <w:bCs/>
          <w:sz w:val="21"/>
          <w:szCs w:val="21"/>
        </w:rPr>
        <w:t xml:space="preserve">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bookmarkStart w:id="17" w:name="OLE_LINK1"/>
      <w:r/>
      <w:bookmarkStart w:id="18" w:name="OLE_LINK5"/>
      <w:r>
        <w:rPr>
          <w:rFonts w:hint="eastAsia" w:ascii="宋体" w:hAnsi="宋体" w:cs="宋体"/>
          <w:bCs/>
          <w:sz w:val="21"/>
          <w:szCs w:val="21"/>
        </w:rPr>
        <w:t xml:space="preserve">人民币陆拾贰万</w:t>
      </w:r>
      <w:r>
        <w:rPr>
          <w:rFonts w:hint="eastAsia" w:ascii="宋体" w:hAnsi="宋体" w:cs="宋体"/>
          <w:bCs/>
          <w:sz w:val="21"/>
          <w:szCs w:val="21"/>
        </w:rPr>
        <w:t xml:space="preserve">柒仟</w:t>
      </w:r>
      <w:r>
        <w:rPr>
          <w:rFonts w:hint="eastAsia" w:ascii="宋体" w:hAnsi="宋体" w:cs="宋体"/>
          <w:bCs/>
          <w:sz w:val="21"/>
          <w:szCs w:val="21"/>
        </w:rPr>
        <w:t xml:space="preserve">元整（¥6</w:t>
      </w:r>
      <w:r>
        <w:rPr>
          <w:rFonts w:ascii="宋体" w:hAnsi="宋体" w:cs="宋体"/>
          <w:bCs/>
          <w:sz w:val="21"/>
          <w:szCs w:val="21"/>
        </w:rPr>
        <w:t xml:space="preserve">2</w:t>
      </w:r>
      <w:r>
        <w:rPr>
          <w:rFonts w:ascii="宋体" w:hAnsi="宋体" w:cs="宋体"/>
          <w:bCs/>
          <w:sz w:val="21"/>
          <w:szCs w:val="21"/>
        </w:rPr>
        <w:t xml:space="preserve">7</w:t>
      </w:r>
      <w:r>
        <w:rPr>
          <w:rFonts w:ascii="宋体" w:hAnsi="宋体" w:cs="宋体"/>
          <w:bCs/>
          <w:sz w:val="21"/>
          <w:szCs w:val="21"/>
        </w:rPr>
        <w:t xml:space="preserve">000.00</w:t>
      </w:r>
      <w:r>
        <w:rPr>
          <w:rFonts w:hint="eastAsia" w:ascii="宋体" w:hAnsi="宋体" w:cs="宋体"/>
          <w:bCs/>
          <w:sz w:val="21"/>
          <w:szCs w:val="21"/>
        </w:rPr>
        <w:t xml:space="preserve">）</w:t>
      </w:r>
      <w:bookmarkEnd w:id="17"/>
      <w:r/>
      <w:bookmarkEnd w:id="18"/>
      <w:r>
        <w:rPr>
          <w:rFonts w:ascii="宋体" w:hAnsi="宋体" w:cs="宋体"/>
          <w:bCs/>
          <w:sz w:val="21"/>
          <w:szCs w:val="21"/>
        </w:rPr>
        <w:t xml:space="preserve">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sz w:val="21"/>
          <w:szCs w:val="21"/>
        </w:rPr>
        <w:t xml:space="preserve">人民币伍拾玖万伍仟陆佰伍拾元整</w:t>
      </w:r>
      <w:r>
        <w:rPr>
          <w:rFonts w:hint="eastAsia" w:ascii="宋体" w:hAnsi="宋体" w:cs="宋体"/>
          <w:bCs/>
          <w:sz w:val="21"/>
          <w:szCs w:val="21"/>
        </w:rPr>
        <w:t xml:space="preserve">（¥59565</w:t>
      </w:r>
      <w:r>
        <w:rPr>
          <w:rFonts w:ascii="宋体" w:hAnsi="宋体" w:cs="宋体"/>
          <w:bCs/>
          <w:sz w:val="21"/>
          <w:szCs w:val="21"/>
        </w:rPr>
        <w:t xml:space="preserve">0.00</w:t>
      </w:r>
      <w:r>
        <w:rPr>
          <w:rFonts w:hint="eastAsia" w:ascii="宋体" w:hAnsi="宋体" w:cs="宋体"/>
          <w:bCs/>
          <w:sz w:val="21"/>
          <w:szCs w:val="21"/>
        </w:rPr>
        <w:t xml:space="preserve">）</w:t>
      </w:r>
      <w:r>
        <w:rPr>
          <w:rFonts w:ascii="宋体" w:hAnsi="宋体" w:cs="宋体"/>
          <w:bCs/>
          <w:sz w:val="21"/>
          <w:szCs w:val="21"/>
        </w:rPr>
        <w:t xml:space="preserve">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sz w:val="21"/>
          <w:szCs w:val="21"/>
        </w:rPr>
        <w:t xml:space="preserve">自合同签订起一年</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详见采购文件第四章</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77"/>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2、地点：“苏</w:t>
      </w:r>
      <w:r>
        <w:rPr>
          <w:rFonts w:hint="eastAsia" w:ascii="宋体" w:hAnsi="宋体" w:cs="宋体"/>
          <w:bCs/>
          <w:sz w:val="21"/>
          <w:szCs w:val="21"/>
        </w:rPr>
        <w:t xml:space="preserve">采云</w:t>
      </w:r>
      <w:r>
        <w:rPr>
          <w:rFonts w:hint="eastAsia" w:ascii="宋体" w:hAnsi="宋体" w:cs="宋体"/>
          <w:bCs/>
          <w:sz w:val="21"/>
          <w:szCs w:val="21"/>
        </w:rPr>
        <w:t xml:space="preserve">”系统自行下载采购文件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w:t>
      </w:r>
      <w:r>
        <w:rPr>
          <w:rFonts w:hint="eastAsia" w:ascii="宋体" w:hAnsi="宋体" w:cs="宋体"/>
          <w:bCs/>
          <w:sz w:val="21"/>
          <w:szCs w:val="21"/>
        </w:rPr>
        <w:t xml:space="preserve">政策--《转发省财政厅关于更换全省</w:t>
      </w:r>
      <w:r>
        <w:rPr>
          <w:rFonts w:hint="eastAsia" w:ascii="宋体" w:hAnsi="宋体" w:cs="宋体"/>
          <w:bCs/>
          <w:sz w:val="21"/>
          <w:szCs w:val="21"/>
        </w:rPr>
        <w:t xml:space="preserve">政府采购交易系统CA数字证书和电子签章的通知》或者“苏</w:t>
      </w:r>
      <w:r>
        <w:rPr>
          <w:rFonts w:hint="eastAsia" w:ascii="宋体" w:hAnsi="宋体" w:cs="宋体"/>
          <w:bCs/>
          <w:sz w:val="21"/>
          <w:szCs w:val="21"/>
        </w:rPr>
        <w:t xml:space="preserve">采云</w:t>
      </w:r>
      <w:r>
        <w:rPr>
          <w:rFonts w:hint="eastAsia" w:ascii="宋体" w:hAnsi="宋体" w:cs="宋体"/>
          <w:bCs/>
          <w:sz w:val="21"/>
          <w:szCs w:val="21"/>
        </w:rPr>
        <w:t xml:space="preserve">”系统登录界面中的“新CA办理指南”。“苏</w:t>
      </w:r>
      <w:r>
        <w:rPr>
          <w:rFonts w:hint="eastAsia" w:ascii="宋体" w:hAnsi="宋体" w:cs="宋体"/>
          <w:bCs/>
          <w:sz w:val="21"/>
          <w:szCs w:val="21"/>
        </w:rPr>
        <w:t xml:space="preserve">采云</w:t>
      </w:r>
      <w:r>
        <w:rPr>
          <w:rFonts w:hint="eastAsia" w:ascii="宋体" w:hAnsi="宋体" w:cs="宋体"/>
          <w:bCs/>
          <w:sz w:val="21"/>
          <w:szCs w:val="21"/>
        </w:rPr>
        <w:t xml:space="preserve">”系统目前仅支持“苏</w:t>
      </w:r>
      <w:r>
        <w:rPr>
          <w:rFonts w:hint="eastAsia" w:ascii="宋体" w:hAnsi="宋体" w:cs="宋体"/>
          <w:bCs/>
          <w:sz w:val="21"/>
          <w:szCs w:val="21"/>
        </w:rPr>
        <w:t xml:space="preserve">采云</w:t>
      </w:r>
      <w:r>
        <w:rPr>
          <w:rFonts w:hint="eastAsia" w:ascii="宋体" w:hAnsi="宋体" w:cs="宋体"/>
          <w:bCs/>
          <w:sz w:val="21"/>
          <w:szCs w:val="21"/>
        </w:rPr>
        <w:t xml:space="preserve">”系统下的政务CA证书，江苏省内各地区办理的“苏</w:t>
      </w:r>
      <w:r>
        <w:rPr>
          <w:rFonts w:hint="eastAsia" w:ascii="宋体" w:hAnsi="宋体" w:cs="宋体"/>
          <w:bCs/>
          <w:sz w:val="21"/>
          <w:szCs w:val="21"/>
        </w:rPr>
        <w:t xml:space="preserve">采云</w:t>
      </w:r>
      <w:r>
        <w:rPr>
          <w:rFonts w:hint="eastAsia" w:ascii="宋体" w:hAnsi="宋体" w:cs="宋体"/>
          <w:bCs/>
          <w:sz w:val="21"/>
          <w:szCs w:val="21"/>
        </w:rPr>
        <w:t xml:space="preserve">”系统下的政务CA证书全省通用。</w:t>
      </w:r>
      <w:r>
        <w:rPr>
          <w:rFonts w:hint="eastAsia" w:ascii="宋体" w:hAnsi="宋体" w:cs="宋体"/>
          <w:b/>
          <w:bCs/>
          <w:sz w:val="21"/>
          <w:szCs w:val="21"/>
        </w:rPr>
        <w:t xml:space="preserve">苏州现场办理地址：</w:t>
      </w:r>
      <w:r>
        <w:rPr>
          <w:rFonts w:hint="eastAsia" w:ascii="宋体" w:hAnsi="宋体" w:cs="宋体"/>
          <w:b/>
          <w:bCs/>
          <w:sz w:val="21"/>
          <w:szCs w:val="21"/>
        </w:rPr>
        <w:t xml:space="preserve">苏州高新区邓尉路105号狮山科技馆</w:t>
      </w:r>
      <w:r>
        <w:rPr>
          <w:rFonts w:ascii="宋体" w:hAnsi="宋体" w:cs="宋体"/>
          <w:b/>
          <w:bCs/>
          <w:sz w:val="21"/>
          <w:szCs w:val="21"/>
        </w:rPr>
        <w:t xml:space="preserve">1</w:t>
      </w:r>
      <w:r>
        <w:rPr>
          <w:rFonts w:hint="eastAsia" w:ascii="宋体" w:hAnsi="宋体" w:cs="宋体"/>
          <w:b/>
          <w:bCs/>
          <w:sz w:val="21"/>
          <w:szCs w:val="21"/>
        </w:rPr>
        <w:t xml:space="preserve">楼</w:t>
      </w:r>
      <w:r>
        <w:rPr>
          <w:rFonts w:hint="eastAsia" w:ascii="宋体" w:hAnsi="宋体" w:cs="宋体"/>
          <w:b/>
          <w:bCs/>
          <w:sz w:val="21"/>
          <w:szCs w:val="21"/>
        </w:rPr>
        <w:t xml:space="preserve">服务大厅。</w:t>
      </w:r>
      <w:r/>
    </w:p>
    <w:p>
      <w:pPr>
        <w:pStyle w:val="87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7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 12 月 15 日 13 点 30 分</w:t>
      </w:r>
      <w:r>
        <w:rPr>
          <w:rFonts w:hint="eastAsia" w:ascii="宋体" w:hAnsi="宋体" w:cs="宋体"/>
          <w:bCs/>
          <w:sz w:val="21"/>
          <w:szCs w:val="21"/>
        </w:rPr>
        <w:t xml:space="preserve">（北京时间）；</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w:t>
      </w:r>
      <w:r>
        <w:rPr>
          <w:rFonts w:hint="eastAsia" w:ascii="宋体" w:hAnsi="宋体" w:cs="宋体"/>
          <w:b/>
          <w:bCs/>
          <w:sz w:val="21"/>
          <w:szCs w:val="21"/>
        </w:rPr>
        <w:t xml:space="preserve">采云</w:t>
      </w:r>
      <w:r>
        <w:rPr>
          <w:rFonts w:hint="eastAsia" w:ascii="宋体" w:hAnsi="宋体" w:cs="宋体"/>
          <w:b/>
          <w:bCs/>
          <w:sz w:val="21"/>
          <w:szCs w:val="21"/>
        </w:rPr>
        <w:t xml:space="preserve">”系统（网址：http://jszfcg.jsczt.cn/）</w:t>
      </w:r>
      <w:r>
        <w:rPr>
          <w:rFonts w:hint="eastAsia" w:ascii="宋体" w:hAnsi="宋体" w:cs="宋体"/>
          <w:bCs/>
          <w:sz w:val="21"/>
          <w:szCs w:val="21"/>
        </w:rPr>
        <w:t xml:space="preserve">。响应文件网上递交，不需要现场参加采购活动，无需提供纸质响应文件。</w:t>
      </w:r>
      <w:r/>
    </w:p>
    <w:p>
      <w:pPr>
        <w:pStyle w:val="877"/>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w:t>
      </w:r>
      <w:r>
        <w:rPr>
          <w:rFonts w:hint="eastAsia" w:ascii="宋体" w:hAnsi="宋体" w:cs="宋体"/>
          <w:bCs/>
          <w:sz w:val="21"/>
          <w:szCs w:val="21"/>
        </w:rPr>
        <w:t xml:space="preserve">采云</w:t>
      </w:r>
      <w:r>
        <w:rPr>
          <w:rFonts w:hint="eastAsia" w:ascii="宋体" w:hAnsi="宋体" w:cs="宋体"/>
          <w:bCs/>
          <w:sz w:val="21"/>
          <w:szCs w:val="21"/>
        </w:rPr>
        <w:t xml:space="preserve">系统供应商操作手册》进行制作、上传电子响应文件。电子响应文件制作完成后请于响应文件递交截止时间前成功上传至“苏</w:t>
      </w:r>
      <w:r>
        <w:rPr>
          <w:rFonts w:hint="eastAsia" w:ascii="宋体" w:hAnsi="宋体" w:cs="宋体"/>
          <w:bCs/>
          <w:sz w:val="21"/>
          <w:szCs w:val="21"/>
        </w:rPr>
        <w:t xml:space="preserve">采云</w:t>
      </w:r>
      <w:r>
        <w:rPr>
          <w:rFonts w:hint="eastAsia" w:ascii="宋体" w:hAnsi="宋体" w:cs="宋体"/>
          <w:bCs/>
          <w:sz w:val="21"/>
          <w:szCs w:val="21"/>
        </w:rPr>
        <w:t xml:space="preserve">”系统，否则视为放弃参加该采购项目。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 12 月 15 日 13 点 30 分</w:t>
      </w:r>
      <w:r>
        <w:rPr>
          <w:rFonts w:hint="eastAsia" w:ascii="宋体" w:hAnsi="宋体" w:cs="宋体"/>
          <w:bCs/>
          <w:sz w:val="21"/>
          <w:szCs w:val="21"/>
        </w:rPr>
        <w:t xml:space="preserve">（北京时间）；</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2、地点：“苏</w:t>
      </w:r>
      <w:r>
        <w:rPr>
          <w:rFonts w:hint="eastAsia" w:ascii="宋体" w:hAnsi="宋体" w:cs="宋体"/>
          <w:bCs/>
          <w:sz w:val="21"/>
          <w:szCs w:val="21"/>
        </w:rPr>
        <w:t xml:space="preserve">采云</w:t>
      </w:r>
      <w:r>
        <w:rPr>
          <w:rFonts w:hint="eastAsia" w:ascii="宋体" w:hAnsi="宋体" w:cs="宋体"/>
          <w:bCs/>
          <w:sz w:val="21"/>
          <w:szCs w:val="21"/>
        </w:rPr>
        <w:t xml:space="preserve">”系统（网址：http://jszfcg.jsczt.cn/）</w:t>
      </w:r>
      <w:r/>
    </w:p>
    <w:p>
      <w:pPr>
        <w:pStyle w:val="877"/>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w:t>
      </w:r>
      <w:r>
        <w:rPr>
          <w:rFonts w:hint="eastAsia" w:ascii="宋体" w:hAnsi="宋体" w:cs="宋体"/>
          <w:bCs/>
          <w:sz w:val="21"/>
          <w:szCs w:val="21"/>
        </w:rPr>
        <w:t xml:space="preserve">采云</w:t>
      </w:r>
      <w:r>
        <w:rPr>
          <w:rFonts w:hint="eastAsia" w:ascii="宋体" w:hAnsi="宋体" w:cs="宋体"/>
          <w:bCs/>
          <w:sz w:val="21"/>
          <w:szCs w:val="21"/>
        </w:rPr>
        <w:t xml:space="preserve">”系统在平台首页点击“开标大厅”，进入江苏省政府采购一体化不见面开标（采购）大厅，在今日项目列表，点击项目，进入不见面开标系统。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w:t>
      </w:r>
      <w:r>
        <w:rPr>
          <w:rFonts w:hint="eastAsia" w:ascii="宋体" w:hAnsi="宋体" w:cs="宋体"/>
          <w:b/>
          <w:bCs/>
          <w:sz w:val="21"/>
          <w:szCs w:val="21"/>
        </w:rPr>
        <w:t xml:space="preserve">不</w:t>
      </w:r>
      <w:r>
        <w:rPr>
          <w:rFonts w:hint="eastAsia" w:ascii="宋体" w:hAnsi="宋体" w:cs="宋体"/>
          <w:b/>
          <w:bCs/>
          <w:sz w:val="21"/>
          <w:szCs w:val="21"/>
        </w:rPr>
        <w:t xml:space="preserve">见面磋商</w:t>
      </w:r>
      <w:r>
        <w:rPr>
          <w:rFonts w:hint="eastAsia" w:ascii="宋体" w:hAnsi="宋体" w:cs="宋体"/>
          <w:b/>
          <w:bCs/>
          <w:sz w:val="21"/>
          <w:szCs w:val="21"/>
        </w:rPr>
        <w:t xml:space="preserve">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w:t>
            </w:r>
            <w:r>
              <w:rPr>
                <w:rFonts w:hint="eastAsia" w:ascii="宋体" w:hAnsi="宋体" w:cs="宋体"/>
                <w:color w:val="000000"/>
                <w:sz w:val="21"/>
                <w:szCs w:val="21"/>
              </w:rPr>
              <w:t xml:space="preserve">82号)及苏州市财政局、人民银行苏州市分行相关文件要求，按照双方自愿的原则提供便捷、优惠的贷款服务。</w:t>
            </w:r>
            <w:r/>
          </w:p>
        </w:tc>
      </w:tr>
    </w:tbl>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苏州市城市管理局</w:t>
      </w:r>
      <w:r>
        <w:rPr>
          <w:rFonts w:hint="eastAsia" w:ascii="宋体" w:hAnsi="宋体" w:cs="宋体"/>
          <w:bCs/>
          <w:sz w:val="21"/>
          <w:szCs w:val="21"/>
        </w:rPr>
        <w:t xml:space="preserve">  </w:t>
      </w:r>
      <w:r>
        <w:rPr>
          <w:rFonts w:ascii="宋体" w:hAnsi="宋体" w:cs="宋体"/>
          <w:bCs/>
          <w:sz w:val="21"/>
          <w:szCs w:val="21"/>
        </w:rPr>
        <w:t xml:space="preserve">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苏州市西环路713号</w:t>
      </w:r>
      <w:r>
        <w:rPr>
          <w:rFonts w:hint="eastAsia" w:ascii="宋体" w:hAnsi="宋体" w:cs="宋体"/>
          <w:bCs/>
          <w:sz w:val="21"/>
          <w:szCs w:val="21"/>
        </w:rPr>
        <w:t xml:space="preserve">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王峥嵘</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18625097962</w:t>
      </w:r>
      <w:r>
        <w:rPr>
          <w:rFonts w:hint="eastAsia" w:ascii="宋体" w:hAnsi="宋体" w:cs="宋体"/>
          <w:bCs/>
          <w:sz w:val="21"/>
          <w:szCs w:val="21"/>
        </w:rPr>
        <w:t xml:space="preserve">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苏州高新区邓尉路105号狮山科技馆7楼</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cs="宋体"/>
          <w:bCs/>
          <w:sz w:val="21"/>
          <w:szCs w:val="21"/>
        </w:rPr>
        <w:t xml:space="preserve">0512-</w:t>
      </w:r>
      <w:r>
        <w:rPr>
          <w:rFonts w:hint="eastAsia" w:ascii="宋体" w:hAnsi="宋体" w:cs="宋体"/>
          <w:bCs/>
          <w:sz w:val="21"/>
          <w:szCs w:val="21"/>
        </w:rPr>
        <w:t xml:space="preserve">69820710</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rPr>
        <w:t xml:space="preserve">江工</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hint="eastAsia" w:ascii="宋体" w:hAnsi="宋体" w:cs="宋体"/>
          <w:bCs/>
          <w:sz w:val="21"/>
          <w:szCs w:val="21"/>
        </w:rPr>
        <w:t xml:space="preserve">0512-</w:t>
      </w:r>
      <w:r>
        <w:rPr>
          <w:rFonts w:hint="eastAsia" w:ascii="宋体" w:hAnsi="宋体" w:cs="宋体"/>
          <w:bCs/>
          <w:sz w:val="21"/>
          <w:szCs w:val="21"/>
        </w:rPr>
        <w:t xml:space="preserve">69820710</w:t>
      </w:r>
      <w:r/>
    </w:p>
    <w:p>
      <w:pPr>
        <w:ind w:left="0" w:firstLine="420"/>
        <w:spacing w:line="360" w:lineRule="auto"/>
        <w:rPr>
          <w:rFonts w:ascii="宋体" w:hAnsi="宋体"/>
          <w:sz w:val="21"/>
          <w:szCs w:val="21"/>
        </w:rPr>
      </w:pPr>
      <w:r>
        <w:rPr>
          <w:rFonts w:ascii="宋体" w:hAnsi="宋体"/>
          <w:sz w:val="21"/>
          <w:szCs w:val="21"/>
        </w:rPr>
      </w:r>
      <w:r/>
    </w:p>
    <w:p>
      <w:pPr>
        <w:pStyle w:val="860"/>
        <w:ind w:left="0" w:firstLine="0"/>
        <w:jc w:val="center"/>
        <w:spacing w:line="360" w:lineRule="auto"/>
        <w:rPr>
          <w:rFonts w:ascii="宋体" w:hAnsi="宋体"/>
          <w:b/>
          <w:sz w:val="44"/>
          <w:szCs w:val="44"/>
        </w:rPr>
      </w:pPr>
      <w:r>
        <w:rPr>
          <w:b/>
          <w:sz w:val="44"/>
          <w:szCs w:val="44"/>
        </w:rPr>
        <w:br w:type="page" w:clear="all"/>
      </w:r>
      <w:bookmarkStart w:id="19" w:name="_Toc167285804"/>
      <w:r/>
      <w:bookmarkStart w:id="20" w:name="_Toc11400"/>
      <w:r/>
      <w:bookmarkStart w:id="21" w:name="_Toc68611035"/>
      <w:r>
        <w:rPr>
          <w:rFonts w:hint="eastAsia"/>
          <w:b/>
          <w:sz w:val="44"/>
          <w:szCs w:val="44"/>
        </w:rPr>
        <w:t xml:space="preserve">第二章</w:t>
      </w:r>
      <w:r>
        <w:rPr>
          <w:rFonts w:hint="eastAsia"/>
          <w:b/>
          <w:sz w:val="44"/>
          <w:szCs w:val="44"/>
        </w:rPr>
        <w:t xml:space="preserve"> </w:t>
      </w:r>
      <w:bookmarkStart w:id="22" w:name="投标人须知"/>
      <w:r/>
      <w:bookmarkEnd w:id="22"/>
      <w:r>
        <w:rPr>
          <w:rFonts w:hint="eastAsia"/>
          <w:b/>
          <w:sz w:val="44"/>
          <w:szCs w:val="44"/>
        </w:rPr>
        <w:t xml:space="preserve">磋商须知</w:t>
      </w:r>
      <w:bookmarkEnd w:id="13"/>
      <w:r/>
      <w:bookmarkEnd w:id="14"/>
      <w:r/>
      <w:bookmarkEnd w:id="15"/>
      <w:r/>
      <w:bookmarkEnd w:id="16"/>
      <w:r/>
      <w:bookmarkEnd w:id="19"/>
      <w:r/>
      <w:bookmarkEnd w:id="20"/>
      <w:r/>
      <w:bookmarkEnd w:id="21"/>
      <w:r/>
      <w:r/>
    </w:p>
    <w:p>
      <w:pPr>
        <w:pStyle w:val="877"/>
        <w:ind w:left="0" w:firstLine="422"/>
        <w:spacing w:line="360" w:lineRule="auto"/>
        <w:rPr>
          <w:rFonts w:ascii="宋体" w:hAnsi="宋体" w:cs="宋体"/>
          <w:b/>
          <w:sz w:val="21"/>
          <w:szCs w:val="21"/>
        </w:rPr>
      </w:pPr>
      <w:r/>
      <w:bookmarkStart w:id="23" w:name="_Toc24711"/>
      <w:r/>
      <w:bookmarkStart w:id="24" w:name="_Toc58248881"/>
      <w:r/>
      <w:bookmarkStart w:id="25" w:name="_Toc7264"/>
      <w:r/>
      <w:bookmarkStart w:id="26" w:name="_Toc57376407"/>
      <w:r>
        <w:rPr>
          <w:rFonts w:hint="eastAsia" w:ascii="宋体" w:hAnsi="宋体" w:cs="宋体"/>
          <w:b/>
          <w:sz w:val="21"/>
          <w:szCs w:val="21"/>
        </w:rPr>
        <w:t xml:space="preserve">一、响应文件的组成及要求</w:t>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77"/>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实质性响应内容(供应商根据</w:t>
      </w:r>
      <w:r>
        <w:rPr>
          <w:rFonts w:hint="eastAsia" w:ascii="宋体" w:hAnsi="宋体" w:cs="宋体"/>
          <w:sz w:val="21"/>
          <w:szCs w:val="21"/>
        </w:rPr>
        <w:t xml:space="preserve">磋商文件</w:t>
      </w:r>
      <w:r>
        <w:rPr>
          <w:rFonts w:hint="eastAsia" w:ascii="宋体" w:hAnsi="宋体" w:cs="宋体"/>
          <w:sz w:val="21"/>
          <w:szCs w:val="21"/>
        </w:rPr>
        <w:t xml:space="preserve">中实质性响应内容制作)；</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w:t>
      </w:r>
      <w:r>
        <w:rPr>
          <w:rFonts w:hint="eastAsia" w:ascii="宋体" w:hAnsi="宋体"/>
          <w:b/>
          <w:sz w:val="21"/>
          <w:szCs w:val="21"/>
        </w:rPr>
        <w:t xml:space="preserve">供应商根据评分标准制作）</w:t>
      </w:r>
      <w:r/>
    </w:p>
    <w:p>
      <w:pPr>
        <w:pStyle w:val="877"/>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77"/>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77"/>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rPr>
        <w:t xml:space="preserve">6</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77"/>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77"/>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w:t>
      </w:r>
      <w:r>
        <w:rPr>
          <w:rFonts w:hint="eastAsia" w:ascii="宋体" w:hAnsi="宋体" w:cs="宋体"/>
          <w:bCs/>
          <w:sz w:val="21"/>
          <w:szCs w:val="21"/>
        </w:rPr>
        <w:t xml:space="preserve">采云</w:t>
      </w:r>
      <w:r>
        <w:rPr>
          <w:rFonts w:hint="eastAsia" w:ascii="宋体" w:hAnsi="宋体" w:cs="宋体"/>
          <w:bCs/>
          <w:sz w:val="21"/>
          <w:szCs w:val="21"/>
        </w:rPr>
        <w:t xml:space="preserve">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w:t>
      </w:r>
      <w:r>
        <w:rPr>
          <w:rFonts w:hint="eastAsia" w:ascii="宋体" w:hAnsi="宋体" w:cs="宋体"/>
          <w:b/>
          <w:bCs/>
          <w:sz w:val="21"/>
          <w:szCs w:val="21"/>
        </w:rPr>
        <w:t xml:space="preserve">采云</w:t>
      </w:r>
      <w:r>
        <w:rPr>
          <w:rFonts w:hint="eastAsia" w:ascii="宋体" w:hAnsi="宋体" w:cs="宋体"/>
          <w:b/>
          <w:bCs/>
          <w:sz w:val="21"/>
          <w:szCs w:val="21"/>
        </w:rPr>
        <w:t xml:space="preserve">”系统，否则视为放弃参加该采购项目。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77"/>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w:t>
      </w:r>
      <w:r>
        <w:rPr>
          <w:rFonts w:hint="eastAsia" w:ascii="宋体" w:hAnsi="宋体"/>
          <w:b/>
          <w:sz w:val="21"/>
          <w:szCs w:val="21"/>
        </w:rPr>
        <w:t xml:space="preserve">否则导致</w:t>
      </w:r>
      <w:r>
        <w:rPr>
          <w:rFonts w:hint="eastAsia" w:ascii="宋体" w:hAnsi="宋体"/>
          <w:b/>
          <w:sz w:val="21"/>
          <w:szCs w:val="21"/>
        </w:rPr>
        <w:t xml:space="preserve">的对供应商不利的后果由供应商自行承担。</w:t>
      </w:r>
      <w:r/>
    </w:p>
    <w:p>
      <w:pPr>
        <w:pStyle w:val="877"/>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77"/>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77"/>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77"/>
        <w:ind w:left="0" w:firstLine="422"/>
        <w:spacing w:line="360" w:lineRule="auto"/>
        <w:rPr>
          <w:rFonts w:ascii="宋体" w:hAnsi="宋体" w:cs="宋体"/>
          <w:b/>
          <w:sz w:val="21"/>
          <w:szCs w:val="21"/>
        </w:rPr>
      </w:pPr>
      <w:r>
        <w:rPr>
          <w:rFonts w:ascii="宋体" w:hAnsi="宋体" w:cs="宋体"/>
          <w:b/>
          <w:sz w:val="21"/>
          <w:szCs w:val="21"/>
        </w:rPr>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2、供应商通过“苏</w:t>
      </w:r>
      <w:r>
        <w:rPr>
          <w:rFonts w:hint="eastAsia" w:ascii="宋体" w:hAnsi="宋体" w:cs="宋体"/>
          <w:sz w:val="21"/>
          <w:szCs w:val="21"/>
        </w:rPr>
        <w:t xml:space="preserve">采云</w:t>
      </w:r>
      <w:r>
        <w:rPr>
          <w:rFonts w:hint="eastAsia" w:ascii="宋体" w:hAnsi="宋体" w:cs="宋体"/>
          <w:sz w:val="21"/>
          <w:szCs w:val="21"/>
        </w:rPr>
        <w:t xml:space="preserve">”系统在线参与磋商活动。供应商应当按照《苏</w:t>
      </w:r>
      <w:r>
        <w:rPr>
          <w:rFonts w:hint="eastAsia" w:ascii="宋体" w:hAnsi="宋体" w:cs="宋体"/>
          <w:sz w:val="21"/>
          <w:szCs w:val="21"/>
        </w:rPr>
        <w:t xml:space="preserve">采云</w:t>
      </w:r>
      <w:r>
        <w:rPr>
          <w:rFonts w:hint="eastAsia" w:ascii="宋体" w:hAnsi="宋体" w:cs="宋体"/>
          <w:sz w:val="21"/>
          <w:szCs w:val="21"/>
        </w:rPr>
        <w:t xml:space="preserve">系统供应商操作手册》规定在 “苏</w:t>
      </w:r>
      <w:r>
        <w:rPr>
          <w:rFonts w:hint="eastAsia" w:ascii="宋体" w:hAnsi="宋体" w:cs="宋体"/>
          <w:sz w:val="21"/>
          <w:szCs w:val="21"/>
        </w:rPr>
        <w:t xml:space="preserve">采云</w:t>
      </w:r>
      <w:r>
        <w:rPr>
          <w:rFonts w:hint="eastAsia" w:ascii="宋体" w:hAnsi="宋体" w:cs="宋体"/>
          <w:sz w:val="21"/>
          <w:szCs w:val="21"/>
        </w:rPr>
        <w:t xml:space="preserve">”系统规定的时间内对响应文件进行解密。</w:t>
      </w:r>
      <w:r/>
    </w:p>
    <w:p>
      <w:pPr>
        <w:pStyle w:val="87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w:t>
      </w:r>
      <w:r>
        <w:rPr>
          <w:rFonts w:hint="eastAsia" w:ascii="宋体" w:hAnsi="宋体" w:cs="宋体"/>
          <w:sz w:val="21"/>
          <w:szCs w:val="21"/>
        </w:rPr>
        <w:t xml:space="preserve">止</w:t>
      </w:r>
      <w:r>
        <w:rPr>
          <w:rFonts w:hint="eastAsia" w:ascii="宋体" w:hAnsi="宋体" w:cs="宋体"/>
          <w:sz w:val="21"/>
          <w:szCs w:val="21"/>
        </w:rPr>
        <w:t xml:space="preserve">成功解密的磋商供应商少于三家，则本次采购失败。</w:t>
      </w:r>
      <w:r/>
    </w:p>
    <w:p>
      <w:pPr>
        <w:pStyle w:val="877"/>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8"/>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w:t>
      </w:r>
      <w:r>
        <w:rPr>
          <w:rFonts w:hint="eastAsia" w:ascii="宋体" w:hAnsi="宋体" w:cs="宋体"/>
          <w:b/>
          <w:sz w:val="21"/>
          <w:szCs w:val="21"/>
        </w:rPr>
        <w:t xml:space="preserve">采云</w:t>
      </w:r>
      <w:r>
        <w:rPr>
          <w:rFonts w:hint="eastAsia" w:ascii="宋体" w:hAnsi="宋体" w:cs="宋体"/>
          <w:b/>
          <w:sz w:val="21"/>
          <w:szCs w:val="21"/>
        </w:rPr>
        <w:t xml:space="preserve">”系统向供应商发布“澄清要求函”，接到“澄清要求函”的供应商应当按要求在规定时间内通过“苏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877"/>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w:t>
      </w:r>
      <w:r>
        <w:rPr>
          <w:rFonts w:hint="eastAsia" w:ascii="宋体" w:hAnsi="宋体" w:cs="宋体"/>
          <w:b/>
          <w:sz w:val="21"/>
          <w:szCs w:val="21"/>
        </w:rPr>
        <w:t xml:space="preserve">采云</w:t>
      </w:r>
      <w:r>
        <w:rPr>
          <w:rFonts w:hint="eastAsia" w:ascii="宋体" w:hAnsi="宋体" w:cs="宋体"/>
          <w:b/>
          <w:sz w:val="21"/>
          <w:szCs w:val="21"/>
        </w:rPr>
        <w:t xml:space="preserve">”系统向供应商发布“磋商函”，供应商应当按照要求在</w:t>
      </w:r>
      <w:r>
        <w:rPr>
          <w:rFonts w:hint="eastAsia" w:ascii="宋体" w:hAnsi="宋体" w:cs="宋体"/>
          <w:b/>
          <w:sz w:val="21"/>
          <w:szCs w:val="21"/>
          <w:lang w:val="en-US"/>
        </w:rPr>
        <w:t xml:space="preserve">“苏</w:t>
      </w:r>
      <w:r>
        <w:rPr>
          <w:rFonts w:hint="eastAsia" w:ascii="宋体" w:hAnsi="宋体" w:cs="宋体"/>
          <w:b/>
          <w:sz w:val="21"/>
          <w:szCs w:val="21"/>
          <w:lang w:val="en-US"/>
        </w:rPr>
        <w:t xml:space="preserve">采云</w:t>
      </w:r>
      <w:r>
        <w:rPr>
          <w:rFonts w:hint="eastAsia" w:ascii="宋体" w:hAnsi="宋体" w:cs="宋体"/>
          <w:b/>
          <w:sz w:val="21"/>
          <w:szCs w:val="21"/>
          <w:lang w:val="en-US"/>
        </w:rPr>
        <w:t xml:space="preserve">”系统</w:t>
      </w:r>
      <w:r>
        <w:rPr>
          <w:rFonts w:hint="eastAsia" w:ascii="宋体" w:hAnsi="宋体" w:cs="宋体"/>
          <w:b/>
          <w:sz w:val="21"/>
          <w:szCs w:val="21"/>
        </w:rPr>
        <w:t xml:space="preserve">提交“磋商响应函”并加盖CA电子公章。</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 w:val="21"/>
          <w:szCs w:val="21"/>
        </w:rPr>
        <w:t xml:space="preserve">采云</w:t>
      </w:r>
      <w:r>
        <w:rPr>
          <w:rFonts w:hint="eastAsia" w:ascii="宋体" w:hAnsi="宋体" w:cs="宋体"/>
          <w:sz w:val="21"/>
          <w:szCs w:val="21"/>
        </w:rPr>
        <w:t xml:space="preserve">”系统中同时通知所有参加磋商的供应商，供应商应当按照磋商文件的变动情况和磋商小组的要求在“苏</w:t>
      </w:r>
      <w:r>
        <w:rPr>
          <w:rFonts w:hint="eastAsia" w:ascii="宋体" w:hAnsi="宋体" w:cs="宋体"/>
          <w:sz w:val="21"/>
          <w:szCs w:val="21"/>
        </w:rPr>
        <w:t xml:space="preserve">采云</w:t>
      </w:r>
      <w:r>
        <w:rPr>
          <w:rFonts w:hint="eastAsia" w:ascii="宋体" w:hAnsi="宋体" w:cs="宋体"/>
          <w:sz w:val="21"/>
          <w:szCs w:val="21"/>
        </w:rPr>
        <w:t xml:space="preserve">”系统中重新提交响应文件，并加盖CA电子公章。</w:t>
      </w:r>
      <w:r/>
    </w:p>
    <w:p>
      <w:pPr>
        <w:pStyle w:val="877"/>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w:t>
      </w:r>
      <w:r>
        <w:rPr>
          <w:rFonts w:hint="eastAsia" w:ascii="宋体" w:hAnsi="宋体" w:cs="宋体"/>
          <w:b/>
          <w:sz w:val="21"/>
          <w:szCs w:val="21"/>
        </w:rPr>
        <w:t xml:space="preserve">采云</w:t>
      </w:r>
      <w:r>
        <w:rPr>
          <w:rFonts w:hint="eastAsia" w:ascii="宋体" w:hAnsi="宋体" w:cs="宋体"/>
          <w:b/>
          <w:sz w:val="21"/>
          <w:szCs w:val="21"/>
        </w:rPr>
        <w:t xml:space="preserve">”系统向所有实质性响应的供应商发布“最后报价要求函”及最后报价格式表，要求所有实质性响应的供应商在规定时间内提交最后报价。</w:t>
      </w:r>
      <w:r/>
    </w:p>
    <w:p>
      <w:pPr>
        <w:pStyle w:val="8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w:t>
      </w:r>
      <w:r>
        <w:rPr>
          <w:rFonts w:hint="eastAsia" w:ascii="宋体" w:hAnsi="宋体" w:cs="宋体"/>
          <w:b/>
          <w:color w:val="000000" w:themeColor="text1"/>
          <w:sz w:val="21"/>
          <w:szCs w:val="21"/>
          <w:lang w:val="en-US"/>
        </w:rPr>
        <w:t xml:space="preserve">采云</w:t>
      </w:r>
      <w:r>
        <w:rPr>
          <w:rFonts w:hint="eastAsia" w:ascii="宋体" w:hAnsi="宋体" w:cs="宋体"/>
          <w:b/>
          <w:color w:val="000000" w:themeColor="text1"/>
          <w:sz w:val="21"/>
          <w:szCs w:val="21"/>
          <w:lang w:val="en-US"/>
        </w:rPr>
        <w:t xml:space="preserve">”系统中提交最后报价的视为放弃磋商，其响应文件按无效响应处理，最后报价格式表须加盖CA电子公章,否则视为未提交最后报价。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8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w:t>
      </w:r>
      <w:r>
        <w:rPr>
          <w:rFonts w:hint="eastAsia" w:ascii="宋体" w:hAnsi="宋体" w:cs="宋体"/>
          <w:b/>
          <w:color w:val="000000" w:themeColor="text1"/>
          <w:sz w:val="21"/>
          <w:szCs w:val="21"/>
          <w:lang w:val="en-US"/>
        </w:rPr>
        <w:t xml:space="preserve">采云</w:t>
      </w:r>
      <w:r>
        <w:rPr>
          <w:rFonts w:hint="eastAsia" w:ascii="宋体" w:hAnsi="宋体" w:cs="宋体"/>
          <w:b/>
          <w:color w:val="000000" w:themeColor="text1"/>
          <w:sz w:val="21"/>
          <w:szCs w:val="21"/>
          <w:lang w:val="en-US"/>
        </w:rPr>
        <w:t xml:space="preserve">”系统中提交“退出磋商函”并加盖CA电子公章。</w:t>
      </w:r>
      <w:r/>
    </w:p>
    <w:p>
      <w:pPr>
        <w:pStyle w:val="87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w:t>
      </w:r>
      <w:r>
        <w:rPr>
          <w:rFonts w:hint="eastAsia" w:ascii="宋体" w:hAnsi="宋体" w:cs="宋体"/>
          <w:b/>
          <w:color w:val="000000" w:themeColor="text1"/>
          <w:sz w:val="21"/>
          <w:szCs w:val="21"/>
        </w:rPr>
        <w:t xml:space="preserve">商法定</w:t>
      </w:r>
      <w:r>
        <w:rPr>
          <w:rFonts w:hint="eastAsia" w:ascii="宋体" w:hAnsi="宋体" w:cs="宋体"/>
          <w:b/>
          <w:color w:val="000000" w:themeColor="text1"/>
          <w:sz w:val="21"/>
          <w:szCs w:val="21"/>
        </w:rPr>
        <w:t xml:space="preserve">代表人或授权委托人始终保持通讯顺畅，时刻关注不见面开标大厅，不离开不见面开标大厅。</w:t>
      </w:r>
      <w:r/>
    </w:p>
    <w:p>
      <w:pPr>
        <w:pStyle w:val="1168"/>
        <w:ind w:left="0" w:firstLine="422"/>
        <w:spacing w:line="360" w:lineRule="auto"/>
        <w:rPr>
          <w:rFonts w:ascii="宋体" w:hAnsi="宋体" w:cs="宋体"/>
          <w:b/>
          <w:color w:val="000000" w:themeColor="text1"/>
          <w:sz w:val="21"/>
          <w:szCs w:val="21"/>
        </w:rPr>
      </w:pPr>
      <w:r/>
      <w:bookmarkStart w:id="27" w:name="OLE_LINK20"/>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168"/>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11.1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6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（1）响应报价低于采购项目预算50%的，即响应报价&lt;采购项目预算×50%；</w:t>
      </w:r>
      <w:r/>
    </w:p>
    <w:p>
      <w:pPr>
        <w:pStyle w:val="116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（2）响应报价低于采购项目最高限价45%的，即响应报价&lt;采购项目最高限价×45%；</w:t>
      </w:r>
      <w:r/>
    </w:p>
    <w:p>
      <w:pPr>
        <w:pStyle w:val="116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（3）</w:t>
      </w:r>
      <w:bookmarkStart w:id="28" w:name="OLE_LINK15"/>
      <w:r/>
      <w:bookmarkStart w:id="29" w:name="OLE_LINK14"/>
      <w:r/>
      <w:bookmarkStart w:id="30" w:name="OLE_LINK2"/>
      <w:r>
        <w:rPr>
          <w:rFonts w:hint="eastAsia" w:ascii="宋体" w:hAnsi="宋体" w:cs="宋体"/>
          <w:b/>
          <w:color w:val="000000" w:themeColor="text1"/>
          <w:sz w:val="21"/>
          <w:szCs w:val="21"/>
          <w:lang w:val="en-US"/>
        </w:rPr>
        <w:t xml:space="preserve">磋商小组</w:t>
      </w:r>
      <w:bookmarkEnd w:id="28"/>
      <w:r/>
      <w:bookmarkEnd w:id="29"/>
      <w:r/>
      <w:bookmarkEnd w:id="30"/>
      <w:r>
        <w:rPr>
          <w:rFonts w:hint="eastAsia" w:ascii="宋体" w:hAnsi="宋体" w:cs="宋体"/>
          <w:b/>
          <w:color w:val="000000" w:themeColor="text1"/>
          <w:sz w:val="21"/>
          <w:szCs w:val="21"/>
          <w:lang w:val="en-US"/>
        </w:rPr>
        <w:t xml:space="preserve">认定的供应商报价过低、有可能影响产品质量或者不能诚信履约的其他情形。</w:t>
      </w:r>
      <w:r/>
    </w:p>
    <w:p>
      <w:pPr>
        <w:pStyle w:val="1168"/>
        <w:ind w:left="0" w:firstLine="422"/>
        <w:spacing w:line="360" w:lineRule="auto"/>
        <w:rPr>
          <w:rFonts w:ascii="宋体" w:hAnsi="宋体" w:cs="宋体"/>
          <w:b/>
          <w:color w:val="000000" w:themeColor="text1"/>
          <w:sz w:val="21"/>
          <w:szCs w:val="21"/>
          <w:lang w:val="en-US"/>
        </w:rPr>
      </w:pPr>
      <w:r/>
      <w:bookmarkStart w:id="31" w:name="OLE_LINK3"/>
      <w:r/>
      <w:bookmarkStart w:id="32" w:name="OLE_LINK4"/>
      <w:r>
        <w:rPr>
          <w:rFonts w:ascii="宋体" w:hAnsi="宋体"/>
          <w:b/>
          <w:color w:val="000000" w:themeColor="text1"/>
          <w:sz w:val="21"/>
          <w:szCs w:val="21"/>
        </w:rPr>
        <w:t xml:space="preserve">11.2</w:t>
      </w:r>
      <w:r>
        <w:rPr>
          <w:rFonts w:hint="eastAsia" w:ascii="宋体" w:hAnsi="宋体"/>
          <w:b/>
          <w:color w:val="000000" w:themeColor="text1"/>
          <w:sz w:val="21"/>
          <w:szCs w:val="21"/>
        </w:rPr>
        <w:t xml:space="preserve">启动异常低价响应审查后，</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应当要求相关供应商在评审现场合理的时间内，提供项目具体成本测算等与报价合理性相关的书面说明及相关证明材料</w:t>
      </w:r>
      <w:bookmarkStart w:id="33" w:name="OLE_LINK10"/>
      <w:r/>
      <w:bookmarkStart w:id="34" w:name="OLE_LINK9"/>
      <w:r>
        <w:rPr>
          <w:rFonts w:hint="eastAsia" w:ascii="宋体" w:hAnsi="宋体"/>
          <w:b/>
          <w:color w:val="000000" w:themeColor="text1"/>
          <w:sz w:val="21"/>
          <w:szCs w:val="21"/>
        </w:rPr>
        <w:t xml:space="preserve">，</w:t>
      </w:r>
      <w:bookmarkEnd w:id="33"/>
      <w:r/>
      <w:bookmarkEnd w:id="34"/>
      <w:r>
        <w:rPr>
          <w:rFonts w:hint="eastAsia" w:ascii="宋体" w:hAnsi="宋体"/>
          <w:b/>
          <w:color w:val="000000" w:themeColor="text1"/>
          <w:sz w:val="21"/>
          <w:szCs w:val="21"/>
        </w:rPr>
        <w:t xml:space="preserve">对响应价格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解释，由</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结合同类产品在主要电商平台的价格、该行业当地</w:t>
      </w:r>
      <w:bookmarkStart w:id="35" w:name="OLE_LINK8"/>
      <w:r/>
      <w:bookmarkStart w:id="36" w:name="OLE_LINK7"/>
      <w:r>
        <w:rPr>
          <w:rFonts w:hint="eastAsia" w:ascii="宋体" w:hAnsi="宋体"/>
          <w:b/>
          <w:color w:val="000000" w:themeColor="text1"/>
          <w:sz w:val="21"/>
          <w:szCs w:val="21"/>
        </w:rPr>
        <w:t xml:space="preserve">薪资</w:t>
      </w:r>
      <w:bookmarkEnd w:id="35"/>
      <w:r/>
      <w:bookmarkEnd w:id="36"/>
      <w:r>
        <w:rPr>
          <w:rFonts w:hint="eastAsia" w:ascii="宋体" w:hAnsi="宋体"/>
          <w:b/>
          <w:color w:val="000000" w:themeColor="text1"/>
          <w:sz w:val="21"/>
          <w:szCs w:val="21"/>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应当将其作为无效响应处理。审查相关情况应当在评审报告中进行记录。</w:t>
      </w:r>
      <w:bookmarkEnd w:id="27"/>
      <w:r/>
      <w:bookmarkEnd w:id="31"/>
      <w:r/>
      <w:bookmarkEnd w:id="32"/>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68"/>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w:t>
      </w:r>
      <w:r>
        <w:rPr>
          <w:rFonts w:hint="eastAsia" w:ascii="宋体" w:hAnsi="宋体" w:cs="宋体"/>
          <w:b/>
          <w:color w:val="ff0000"/>
          <w:sz w:val="21"/>
          <w:szCs w:val="21"/>
          <w:lang w:val="en-US"/>
        </w:rPr>
        <w:t xml:space="preserve">畸</w:t>
      </w:r>
      <w:r>
        <w:rPr>
          <w:rFonts w:hint="eastAsia" w:ascii="宋体" w:hAnsi="宋体" w:cs="宋体"/>
          <w:b/>
          <w:color w:val="ff0000"/>
          <w:sz w:val="21"/>
          <w:szCs w:val="21"/>
          <w:lang w:val="en-US"/>
        </w:rPr>
        <w:t xml:space="preserve">低的情形，若</w:t>
      </w:r>
      <w:r>
        <w:rPr>
          <w:rFonts w:hint="eastAsia" w:ascii="宋体" w:hAnsi="宋体" w:cs="宋体"/>
          <w:b/>
          <w:color w:val="ff0000"/>
          <w:sz w:val="21"/>
          <w:szCs w:val="21"/>
          <w:lang w:val="en-US"/>
        </w:rPr>
        <w:t xml:space="preserve">出现磋商</w:t>
      </w:r>
      <w:r>
        <w:rPr>
          <w:rFonts w:hint="eastAsia" w:ascii="宋体" w:hAnsi="宋体" w:cs="宋体"/>
          <w:b/>
          <w:color w:val="ff0000"/>
          <w:sz w:val="21"/>
          <w:szCs w:val="21"/>
          <w:lang w:val="en-US"/>
        </w:rPr>
        <w:t xml:space="preserve">小组成员在主观分打分上和磋商小组总的平均分相比有明显畸高或</w:t>
      </w:r>
      <w:r>
        <w:rPr>
          <w:rFonts w:hint="eastAsia" w:ascii="宋体" w:hAnsi="宋体" w:cs="宋体"/>
          <w:b/>
          <w:color w:val="ff0000"/>
          <w:sz w:val="21"/>
          <w:szCs w:val="21"/>
          <w:lang w:val="en-US"/>
        </w:rPr>
        <w:t xml:space="preserve">畸</w:t>
      </w:r>
      <w:r>
        <w:rPr>
          <w:rFonts w:hint="eastAsia" w:ascii="宋体" w:hAnsi="宋体" w:cs="宋体"/>
          <w:b/>
          <w:color w:val="ff0000"/>
          <w:sz w:val="21"/>
          <w:szCs w:val="21"/>
          <w:lang w:val="en-US"/>
        </w:rPr>
        <w:t xml:space="preserve">低情形（偏离度达到±30%）的，需要现场由该磋商小组成员对本人的打分做出情况说明。</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877"/>
        <w:ind w:left="0" w:firstLine="422"/>
        <w:spacing w:line="360" w:lineRule="auto"/>
        <w:rPr>
          <w:rFonts w:ascii="宋体" w:hAnsi="宋体" w:cs="宋体"/>
          <w:b/>
          <w:sz w:val="21"/>
          <w:szCs w:val="21"/>
        </w:rPr>
      </w:pPr>
      <w:r>
        <w:rPr>
          <w:rFonts w:ascii="宋体" w:hAnsi="宋体" w:cs="宋体"/>
          <w:b/>
          <w:sz w:val="21"/>
          <w:szCs w:val="21"/>
        </w:rPr>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77"/>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cs="宋体"/>
          <w:sz w:val="21"/>
          <w:szCs w:val="21"/>
        </w:rPr>
        <w:t xml:space="preserve">作出</w:t>
      </w:r>
      <w:r>
        <w:rPr>
          <w:rFonts w:hint="eastAsia" w:ascii="宋体" w:hAnsi="宋体" w:cs="宋体"/>
          <w:sz w:val="21"/>
          <w:szCs w:val="21"/>
        </w:rPr>
        <w:t xml:space="preserve">答复。</w:t>
      </w:r>
      <w:r/>
    </w:p>
    <w:p>
      <w:pPr>
        <w:pStyle w:val="877"/>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7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w:t>
      </w:r>
      <w:r>
        <w:rPr>
          <w:rFonts w:hint="eastAsia" w:ascii="宋体" w:hAnsi="宋体" w:cs="宋体"/>
          <w:sz w:val="21"/>
          <w:szCs w:val="21"/>
        </w:rPr>
        <w:t xml:space="preserve">函应当</w:t>
      </w:r>
      <w:r>
        <w:rPr>
          <w:rFonts w:hint="eastAsia" w:ascii="宋体" w:hAnsi="宋体" w:cs="宋体"/>
          <w:sz w:val="21"/>
          <w:szCs w:val="21"/>
        </w:rPr>
        <w:t xml:space="preserve">包括下列内容：</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77"/>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77"/>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w:t>
      </w:r>
      <w:r>
        <w:rPr>
          <w:rFonts w:hint="eastAsia" w:ascii="宋体" w:hAnsi="宋体"/>
          <w:sz w:val="21"/>
          <w:szCs w:val="21"/>
        </w:rPr>
        <w:t xml:space="preserve">函一起</w:t>
      </w:r>
      <w:r>
        <w:rPr>
          <w:rFonts w:hint="eastAsia" w:ascii="宋体" w:hAnsi="宋体"/>
          <w:sz w:val="21"/>
          <w:szCs w:val="21"/>
        </w:rPr>
        <w:t xml:space="preserve">递交，否则不予受理。</w:t>
      </w:r>
      <w:r/>
    </w:p>
    <w:p>
      <w:pPr>
        <w:pStyle w:val="877"/>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77"/>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77"/>
        <w:ind w:left="0" w:firstLine="422"/>
        <w:spacing w:line="360" w:lineRule="auto"/>
        <w:rPr>
          <w:rFonts w:ascii="宋体" w:hAnsi="宋体" w:cs="宋体"/>
          <w:b/>
          <w:sz w:val="21"/>
          <w:szCs w:val="21"/>
        </w:rPr>
      </w:pPr>
      <w:r/>
      <w:bookmarkStart w:id="37" w:name="OLE_LINK19"/>
      <w:r/>
      <w:bookmarkStart w:id="38" w:name="OLE_LINK22"/>
      <w:r/>
      <w:bookmarkStart w:id="39" w:name="OLE_LINK32"/>
      <w:r/>
      <w:bookmarkStart w:id="40" w:name="OLE_LINK33"/>
      <w:r/>
      <w:bookmarkStart w:id="41" w:name="OLE_LINK35"/>
      <w:r/>
      <w:bookmarkStart w:id="42" w:name="OLE_LINK38"/>
      <w:r>
        <w:rPr>
          <w:rFonts w:hint="eastAsia" w:ascii="宋体" w:hAnsi="宋体" w:cs="宋体"/>
          <w:b/>
          <w:sz w:val="21"/>
          <w:szCs w:val="21"/>
        </w:rPr>
        <w:t xml:space="preserve">联系电话</w:t>
      </w:r>
      <w:r>
        <w:rPr>
          <w:rFonts w:hint="eastAsia" w:ascii="宋体" w:hAnsi="宋体" w:cs="宋体"/>
          <w:b/>
          <w:sz w:val="21"/>
          <w:szCs w:val="21"/>
        </w:rPr>
        <w:t xml:space="preserve">：</w:t>
      </w:r>
      <w:r>
        <w:rPr>
          <w:rFonts w:hint="eastAsia" w:ascii="宋体" w:hAnsi="宋体" w:cs="宋体"/>
          <w:b/>
          <w:sz w:val="21"/>
          <w:szCs w:val="21"/>
        </w:rPr>
        <w:t xml:space="preserve">0512-69826795</w:t>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联系地址</w:t>
      </w:r>
      <w:r>
        <w:rPr>
          <w:rFonts w:hint="eastAsia" w:ascii="宋体" w:hAnsi="宋体" w:cs="宋体"/>
          <w:b/>
          <w:sz w:val="21"/>
          <w:szCs w:val="21"/>
        </w:rPr>
        <w:t xml:space="preserve">：</w:t>
      </w:r>
      <w:r>
        <w:rPr>
          <w:rFonts w:hint="eastAsia" w:ascii="宋体" w:hAnsi="宋体" w:cs="宋体"/>
          <w:b/>
          <w:sz w:val="21"/>
          <w:szCs w:val="21"/>
        </w:rPr>
        <w:t xml:space="preserve">苏州高新区邓尉路105号狮山科技馆7楼集</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37"/>
      <w:bookmarkEnd w:id="38"/>
      <w:bookmarkEnd w:id="39"/>
      <w:bookmarkEnd w:id="40"/>
      <w:bookmarkEnd w:id="41"/>
      <w:bookmarkEnd w:id="42"/>
      <w:r/>
    </w:p>
    <w:p>
      <w:pPr>
        <w:rPr>
          <w:lang w:val="zh-CN"/>
        </w:rPr>
      </w:pPr>
      <w:r>
        <w:rPr>
          <w:lang w:val="zh-CN"/>
        </w:rPr>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77"/>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77"/>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77"/>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77"/>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77"/>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77"/>
        <w:ind w:left="0" w:firstLine="422"/>
        <w:spacing w:line="360" w:lineRule="auto"/>
        <w:rPr>
          <w:rFonts w:ascii="宋体" w:hAnsi="宋体" w:cs="宋体"/>
          <w:b/>
          <w:sz w:val="21"/>
          <w:szCs w:val="21"/>
        </w:rPr>
      </w:pPr>
      <w:r>
        <w:rPr>
          <w:rFonts w:ascii="宋体" w:hAnsi="宋体" w:cs="宋体"/>
          <w:b/>
          <w:sz w:val="21"/>
          <w:szCs w:val="21"/>
        </w:rPr>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7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w:t>
      </w:r>
      <w:r>
        <w:rPr>
          <w:rFonts w:hint="eastAsia" w:ascii="宋体" w:hAnsi="宋体" w:cs="宋体"/>
          <w:sz w:val="21"/>
          <w:szCs w:val="21"/>
        </w:rPr>
        <w:t xml:space="preserve">不</w:t>
      </w:r>
      <w:r>
        <w:rPr>
          <w:rFonts w:hint="eastAsia" w:ascii="宋体" w:hAnsi="宋体" w:cs="宋体"/>
          <w:sz w:val="21"/>
          <w:szCs w:val="21"/>
        </w:rPr>
        <w:t xml:space="preserve">实质性响应采购文件的不能成交。</w:t>
      </w:r>
      <w:r/>
    </w:p>
    <w:p>
      <w:pPr>
        <w:pStyle w:val="877"/>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w:t>
      </w:r>
      <w:r>
        <w:rPr>
          <w:rFonts w:hint="eastAsia" w:ascii="宋体" w:hAnsi="宋体" w:cs="宋体"/>
          <w:sz w:val="21"/>
          <w:szCs w:val="21"/>
        </w:rPr>
        <w:t xml:space="preserve">网最后</w:t>
      </w:r>
      <w:r>
        <w:rPr>
          <w:rFonts w:hint="eastAsia" w:ascii="宋体" w:hAnsi="宋体" w:cs="宋体"/>
          <w:sz w:val="21"/>
          <w:szCs w:val="21"/>
        </w:rPr>
        <w:t xml:space="preserve">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60"/>
        <w:ind w:left="0" w:firstLine="0"/>
        <w:jc w:val="center"/>
        <w:rPr>
          <w:rFonts w:ascii="宋体" w:hAnsi="宋体" w:cs="宋体"/>
          <w:b/>
          <w:sz w:val="44"/>
          <w:szCs w:val="44"/>
          <w:lang w:val="zh-CN"/>
        </w:rPr>
      </w:pPr>
      <w:r>
        <w:rPr>
          <w:b/>
          <w:sz w:val="44"/>
          <w:szCs w:val="44"/>
        </w:rPr>
        <w:br w:type="page" w:clear="all"/>
      </w:r>
      <w:bookmarkStart w:id="43" w:name="_Toc167285805"/>
      <w:r/>
      <w:bookmarkStart w:id="44" w:name="_Toc14106"/>
      <w:r/>
      <w:bookmarkStart w:id="45" w:name="_Toc68611036"/>
      <w:r/>
      <w:bookmarkStart w:id="46" w:name="_Toc57376408"/>
      <w:r/>
      <w:bookmarkStart w:id="47" w:name="_Toc58248882"/>
      <w:r/>
      <w:bookmarkStart w:id="48" w:name="_Toc4098"/>
      <w:r/>
      <w:bookmarkStart w:id="49" w:name="_Toc23660"/>
      <w:r/>
      <w:bookmarkStart w:id="50" w:name="_Toc68611037"/>
      <w:r/>
      <w:bookmarkStart w:id="51" w:name="_Toc6898"/>
      <w:r/>
      <w:bookmarkEnd w:id="23"/>
      <w:r/>
      <w:bookmarkEnd w:id="24"/>
      <w:r/>
      <w:bookmarkEnd w:id="25"/>
      <w:r/>
      <w:bookmarkEnd w:id="26"/>
      <w:r>
        <w:rPr>
          <w:rFonts w:hint="eastAsia"/>
          <w:b/>
          <w:sz w:val="44"/>
          <w:szCs w:val="44"/>
        </w:rPr>
        <w:t xml:space="preserve">第三章</w:t>
      </w:r>
      <w:bookmarkStart w:id="52" w:name="投标文件格式"/>
      <w:r/>
      <w:bookmarkEnd w:id="52"/>
      <w:r>
        <w:rPr>
          <w:b/>
          <w:sz w:val="44"/>
          <w:szCs w:val="44"/>
        </w:rPr>
        <w:t xml:space="preserve"> </w:t>
      </w:r>
      <w:r>
        <w:rPr>
          <w:rFonts w:hint="eastAsia"/>
          <w:b/>
          <w:sz w:val="44"/>
          <w:szCs w:val="44"/>
        </w:rPr>
        <w:t xml:space="preserve">响应文件格式</w:t>
      </w:r>
      <w:bookmarkEnd w:id="43"/>
      <w:r/>
      <w:bookmarkEnd w:id="44"/>
      <w:r/>
      <w:bookmarkEnd w:id="45"/>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8"/>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3" w:name="_Toc3821"/>
      <w:r/>
      <w:bookmarkStart w:id="54" w:name="_Toc17036"/>
      <w:r/>
      <w:r/>
    </w:p>
    <w:p>
      <w:pPr>
        <w:ind w:left="0"/>
        <w:rPr>
          <w:rFonts w:ascii="宋体" w:hAnsi="宋体"/>
          <w:b/>
          <w:sz w:val="21"/>
          <w:szCs w:val="21"/>
        </w:rPr>
      </w:pPr>
      <w:r>
        <w:rPr>
          <w:rFonts w:ascii="宋体" w:hAnsi="宋体"/>
          <w:b/>
          <w:sz w:val="21"/>
          <w:szCs w:val="21"/>
        </w:rPr>
      </w:r>
      <w:r/>
    </w:p>
    <w:p>
      <w:pPr>
        <w:pStyle w:val="860"/>
        <w:ind w:left="0" w:firstLine="0"/>
        <w:spacing w:before="0" w:after="0" w:line="360" w:lineRule="auto"/>
        <w:rPr>
          <w:rFonts w:ascii="宋体" w:hAnsi="宋体"/>
          <w:b/>
          <w:sz w:val="21"/>
          <w:szCs w:val="21"/>
        </w:rPr>
      </w:pPr>
      <w:r/>
      <w:bookmarkStart w:id="55" w:name="_Toc167285806"/>
      <w:r>
        <w:rPr>
          <w:rFonts w:ascii="宋体" w:hAnsi="宋体"/>
          <w:b/>
          <w:sz w:val="21"/>
          <w:szCs w:val="21"/>
        </w:rPr>
        <w:t xml:space="preserve">附件</w:t>
      </w:r>
      <w:r>
        <w:rPr>
          <w:rFonts w:hint="eastAsia" w:ascii="宋体" w:hAnsi="宋体"/>
          <w:b/>
          <w:sz w:val="21"/>
          <w:szCs w:val="21"/>
        </w:rPr>
        <w:t xml:space="preserve">1.开标一览表</w:t>
      </w:r>
      <w:bookmarkEnd w:id="55"/>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26"/>
        <w:ind w:left="0" w:firstLine="0"/>
      </w:pPr>
      <w:r/>
      <w:r/>
    </w:p>
    <w:p>
      <w:pPr>
        <w:pStyle w:val="926"/>
        <w:ind w:left="0" w:firstLine="0"/>
      </w:pPr>
      <w:r/>
      <w:r/>
    </w:p>
    <w:p>
      <w:pPr>
        <w:pStyle w:val="926"/>
        <w:ind w:left="0" w:firstLine="0"/>
        <w:rPr>
          <w:rFonts w:ascii="宋体" w:hAnsi="宋体"/>
          <w:sz w:val="21"/>
          <w:szCs w:val="21"/>
        </w:rPr>
      </w:pPr>
      <w:r>
        <w:rPr>
          <w:rFonts w:hint="eastAsia" w:ascii="宋体" w:hAnsi="宋体"/>
          <w:sz w:val="21"/>
          <w:szCs w:val="21"/>
        </w:rPr>
        <w:t xml:space="preserve">投标人全称（加盖公章）：</w:t>
      </w:r>
      <w:r/>
    </w:p>
    <w:p>
      <w:pPr>
        <w:pStyle w:val="926"/>
        <w:ind w:left="0" w:firstLine="0"/>
        <w:rPr>
          <w:rFonts w:ascii="宋体" w:hAnsi="宋体"/>
          <w:sz w:val="21"/>
          <w:szCs w:val="21"/>
        </w:rPr>
      </w:pPr>
      <w:r>
        <w:rPr>
          <w:rFonts w:hint="eastAsia" w:ascii="宋体" w:hAnsi="宋体"/>
          <w:sz w:val="21"/>
          <w:szCs w:val="21"/>
        </w:rPr>
        <w:t xml:space="preserve">项目编号：</w:t>
      </w:r>
      <w:r/>
    </w:p>
    <w:p>
      <w:pPr>
        <w:pStyle w:val="926"/>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60"/>
        <w:ind w:left="0" w:firstLine="0"/>
        <w:spacing w:before="0" w:after="0" w:line="360" w:lineRule="auto"/>
        <w:rPr>
          <w:rFonts w:ascii="宋体" w:hAnsi="宋体"/>
          <w:sz w:val="21"/>
          <w:szCs w:val="21"/>
        </w:rPr>
      </w:pPr>
      <w:r/>
      <w:bookmarkStart w:id="56"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60"/>
        <w:ind w:left="0" w:firstLine="0"/>
        <w:spacing w:before="0" w:after="0" w:line="360" w:lineRule="auto"/>
        <w:rPr>
          <w:rFonts w:ascii="宋体" w:hAnsi="宋体"/>
          <w:b/>
          <w:sz w:val="21"/>
          <w:szCs w:val="21"/>
        </w:rPr>
      </w:pPr>
      <w:r/>
      <w:bookmarkStart w:id="57" w:name="_Toc167285809"/>
      <w:r>
        <w:rPr>
          <w:rFonts w:hint="eastAsia" w:ascii="宋体" w:hAnsi="宋体"/>
          <w:b/>
          <w:sz w:val="21"/>
          <w:szCs w:val="21"/>
        </w:rPr>
        <w:t xml:space="preserve">附件</w:t>
      </w:r>
      <w:bookmarkEnd w:id="53"/>
      <w:r/>
      <w:bookmarkEnd w:id="54"/>
      <w:r>
        <w:rPr>
          <w:rFonts w:ascii="宋体" w:hAnsi="宋体"/>
          <w:b/>
          <w:sz w:val="21"/>
          <w:szCs w:val="21"/>
        </w:rPr>
        <w:t xml:space="preserve">3</w:t>
      </w:r>
      <w:r>
        <w:rPr>
          <w:rFonts w:hint="eastAsia" w:ascii="宋体" w:hAnsi="宋体"/>
          <w:b/>
          <w:sz w:val="21"/>
          <w:szCs w:val="21"/>
        </w:rPr>
        <w:t xml:space="preserve">.磋商响应函</w:t>
      </w:r>
      <w:bookmarkEnd w:id="57"/>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w:t>
      </w:r>
      <w:r>
        <w:rPr>
          <w:rFonts w:hint="eastAsia" w:ascii="宋体" w:hAnsi="宋体" w:cs="宋体"/>
          <w:sz w:val="21"/>
          <w:szCs w:val="21"/>
          <w:lang w:val="zh-CN"/>
        </w:rPr>
        <w:t xml:space="preserve">作出</w:t>
      </w:r>
      <w:r>
        <w:rPr>
          <w:rFonts w:hint="eastAsia" w:ascii="宋体" w:hAnsi="宋体" w:cs="宋体"/>
          <w:sz w:val="21"/>
          <w:szCs w:val="21"/>
          <w:lang w:val="zh-CN"/>
        </w:rPr>
        <w:t xml:space="preserve">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w:t>
      </w:r>
      <w:r>
        <w:rPr>
          <w:rFonts w:hint="eastAsia" w:ascii="宋体" w:hAnsi="宋体" w:cs="宋体"/>
          <w:sz w:val="21"/>
          <w:szCs w:val="21"/>
          <w:lang w:val="zh-CN"/>
        </w:rPr>
        <w:t xml:space="preserve">因故废标后</w:t>
      </w:r>
      <w:r>
        <w:rPr>
          <w:rFonts w:hint="eastAsia" w:ascii="宋体" w:hAnsi="宋体" w:cs="宋体"/>
          <w:sz w:val="21"/>
          <w:szCs w:val="21"/>
          <w:lang w:val="zh-CN"/>
        </w:rPr>
        <w:t xml:space="preserve">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60"/>
        <w:ind w:left="0" w:firstLine="0"/>
        <w:spacing w:before="0" w:after="0" w:line="360" w:lineRule="auto"/>
        <w:rPr>
          <w:rFonts w:ascii="宋体" w:hAnsi="宋体"/>
          <w:b/>
          <w:sz w:val="21"/>
          <w:szCs w:val="21"/>
        </w:rPr>
      </w:pPr>
      <w:r/>
      <w:bookmarkStart w:id="58" w:name="_Toc167285810"/>
      <w:r>
        <w:rPr>
          <w:rFonts w:ascii="宋体" w:hAnsi="宋体"/>
          <w:b/>
          <w:sz w:val="21"/>
          <w:szCs w:val="21"/>
        </w:rPr>
        <w:t xml:space="preserve">附件4</w:t>
      </w:r>
      <w:r>
        <w:rPr>
          <w:rFonts w:hint="eastAsia" w:ascii="宋体" w:hAnsi="宋体"/>
          <w:b/>
          <w:sz w:val="21"/>
          <w:szCs w:val="21"/>
        </w:rPr>
        <w:t xml:space="preserve">.磋商报价分析表</w:t>
      </w:r>
      <w:bookmarkEnd w:id="58"/>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w:t>
      </w:r>
      <w:r>
        <w:rPr>
          <w:rFonts w:hint="eastAsia" w:ascii="宋体" w:hAnsi="宋体" w:cs="宋体"/>
          <w:sz w:val="21"/>
          <w:szCs w:val="21"/>
        </w:rPr>
        <w:t xml:space="preserve">考量</w:t>
      </w:r>
      <w:r>
        <w:rPr>
          <w:rFonts w:hint="eastAsia" w:ascii="宋体" w:hAnsi="宋体" w:cs="宋体"/>
          <w:sz w:val="21"/>
          <w:szCs w:val="21"/>
        </w:rPr>
        <w:t xml:space="preserve">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60"/>
        <w:ind w:left="0" w:firstLine="0"/>
        <w:spacing w:before="0" w:after="0" w:line="360" w:lineRule="auto"/>
        <w:rPr>
          <w:rFonts w:ascii="宋体" w:hAnsi="宋体"/>
          <w:b/>
          <w:sz w:val="21"/>
          <w:szCs w:val="21"/>
        </w:rPr>
      </w:pPr>
      <w:r/>
      <w:bookmarkStart w:id="59"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9"/>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0" w:name="_Toc241"/>
      <w:r/>
      <w:bookmarkStart w:id="61" w:name="_Toc7945"/>
      <w:r/>
      <w:r/>
    </w:p>
    <w:p>
      <w:pPr>
        <w:ind w:left="0"/>
        <w:rPr>
          <w:rFonts w:ascii="宋体" w:hAnsi="宋体"/>
          <w:color w:val="000000"/>
          <w:sz w:val="21"/>
          <w:szCs w:val="21"/>
        </w:rPr>
        <w:outlineLvl w:val="0"/>
      </w:pPr>
      <w:r/>
      <w:bookmarkStart w:id="62"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2"/>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18"/>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18"/>
        <w:ind w:left="400"/>
        <w:rPr>
          <w:lang w:val="zh-CN"/>
        </w:rPr>
      </w:pPr>
      <w:r>
        <w:rPr>
          <w:lang w:val="zh-CN"/>
        </w:rPr>
      </w:r>
      <w:r/>
    </w:p>
    <w:p>
      <w:pPr>
        <w:pStyle w:val="918"/>
        <w:ind w:left="400"/>
        <w:rPr>
          <w:lang w:val="zh-CN"/>
        </w:rPr>
      </w:pPr>
      <w:r>
        <w:rPr>
          <w:lang w:val="zh-CN"/>
        </w:rPr>
      </w:r>
      <w:r/>
    </w:p>
    <w:p>
      <w:pPr>
        <w:pStyle w:val="918"/>
        <w:ind w:left="400"/>
        <w:rPr>
          <w:lang w:val="zh-CN"/>
        </w:rPr>
      </w:pPr>
      <w:r>
        <w:rPr>
          <w:lang w:val="zh-CN"/>
        </w:rPr>
      </w:r>
      <w:r/>
    </w:p>
    <w:p>
      <w:pPr>
        <w:pStyle w:val="918"/>
        <w:ind w:left="400"/>
        <w:rPr>
          <w:lang w:val="zh-CN"/>
        </w:rPr>
      </w:pPr>
      <w:r>
        <w:rPr>
          <w:lang w:val="zh-CN"/>
        </w:rPr>
      </w:r>
      <w:r/>
    </w:p>
    <w:p>
      <w:pPr>
        <w:pStyle w:val="918"/>
        <w:ind w:left="400"/>
        <w:rPr>
          <w:lang w:val="zh-CN"/>
        </w:rPr>
      </w:pPr>
      <w:r>
        <w:rPr>
          <w:lang w:val="zh-CN"/>
        </w:rPr>
      </w:r>
      <w:r/>
    </w:p>
    <w:p>
      <w:pPr>
        <w:ind w:left="0"/>
        <w:rPr>
          <w:rFonts w:ascii="Times New Roman" w:hAnsi="Times New Roman"/>
          <w:b/>
          <w:sz w:val="21"/>
          <w:szCs w:val="22"/>
        </w:rPr>
        <w:outlineLvl w:val="0"/>
      </w:pPr>
      <w:r/>
      <w:bookmarkStart w:id="63"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3"/>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18"/>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8"/>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4"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4"/>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w:t>
            </w:r>
            <w:r>
              <w:rPr>
                <w:rFonts w:hint="eastAsia" w:ascii="宋体" w:hAnsi="宋体"/>
                <w:sz w:val="21"/>
                <w:szCs w:val="21"/>
              </w:rPr>
              <w:t xml:space="preserve">不够可</w:t>
            </w:r>
            <w:r>
              <w:rPr>
                <w:rFonts w:hint="eastAsia" w:ascii="宋体" w:hAnsi="宋体"/>
                <w:sz w:val="21"/>
                <w:szCs w:val="21"/>
              </w:rPr>
              <w:t xml:space="preserve">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18"/>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5"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5"/>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6"/>
      </w:pPr>
      <w:r/>
      <w:r/>
    </w:p>
    <w:p>
      <w:pPr>
        <w:pStyle w:val="926"/>
        <w:rPr>
          <w:lang w:val="zh-CN"/>
        </w:rPr>
      </w:pPr>
      <w:r>
        <w:rPr>
          <w:lang w:val="zh-CN"/>
        </w:rPr>
      </w:r>
      <w:r/>
    </w:p>
    <w:p>
      <w:pPr>
        <w:ind w:left="0"/>
      </w:pPr>
      <w:r/>
      <w:bookmarkEnd w:id="60"/>
      <w:bookmarkEnd w:id="61"/>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6" w:name="_Toc19621"/>
      <w:r/>
      <w:bookmarkStart w:id="67" w:name="_Toc21574"/>
      <w:r/>
      <w:r/>
    </w:p>
    <w:p>
      <w:pPr>
        <w:ind w:left="0"/>
        <w:rPr>
          <w:rFonts w:ascii="宋体" w:hAnsi="宋体"/>
          <w:b/>
          <w:sz w:val="21"/>
          <w:szCs w:val="21"/>
        </w:rPr>
        <w:outlineLvl w:val="0"/>
      </w:pPr>
      <w:r/>
      <w:bookmarkStart w:id="68" w:name="_Toc167285816"/>
      <w:r/>
      <w:bookmarkStart w:id="69" w:name="_GoBack"/>
      <w:r/>
      <w:bookmarkEnd w:id="6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6"/>
      <w:r/>
      <w:bookmarkEnd w:id="67"/>
      <w:r/>
      <w:bookmarkEnd w:id="68"/>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苏州市城市管理局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苏州市建筑垃圾管理平台硬件维护服务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苏州市建筑垃圾管理平台硬件维护服务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18"/>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0"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0"/>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32206"/>
      <w:r/>
      <w:bookmarkStart w:id="72" w:name="_Toc3869"/>
      <w:r/>
      <w:bookmarkStart w:id="7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6"/>
      </w:pPr>
      <w:r/>
      <w:r/>
    </w:p>
    <w:p>
      <w:pPr>
        <w:pStyle w:val="918"/>
        <w:ind w:left="0" w:firstLine="0"/>
        <w:spacing w:after="0"/>
        <w:rPr>
          <w:rFonts w:ascii="宋体" w:hAnsi="宋体"/>
          <w:b/>
          <w:sz w:val="20"/>
          <w:lang w:val="zh-CN"/>
        </w:rPr>
      </w:pPr>
      <w:r>
        <w:rPr>
          <w:rFonts w:ascii="宋体" w:hAnsi="宋体"/>
          <w:b/>
          <w:sz w:val="20"/>
          <w:lang w:val="zh-CN"/>
        </w:rPr>
      </w:r>
      <w:r/>
    </w:p>
    <w:p>
      <w:pPr>
        <w:pStyle w:val="918"/>
        <w:ind w:left="0" w:firstLine="0"/>
        <w:spacing w:after="0"/>
        <w:rPr>
          <w:rFonts w:ascii="宋体" w:hAnsi="宋体"/>
          <w:b/>
          <w:sz w:val="20"/>
          <w:lang w:val="zh-CN"/>
        </w:rPr>
      </w:pPr>
      <w:r>
        <w:rPr>
          <w:rFonts w:ascii="宋体" w:hAnsi="宋体"/>
          <w:b/>
          <w:sz w:val="20"/>
          <w:lang w:val="zh-CN"/>
        </w:rPr>
      </w:r>
      <w:r/>
    </w:p>
    <w:p>
      <w:pPr>
        <w:pStyle w:val="918"/>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918"/>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1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1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1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1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18"/>
        <w:ind w:left="0" w:firstLine="400"/>
        <w:spacing w:after="0"/>
        <w:rPr>
          <w:rFonts w:ascii="宋体" w:hAnsi="宋体"/>
          <w:sz w:val="20"/>
          <w:lang w:val="zh-CN"/>
        </w:rPr>
      </w:pPr>
      <w:r>
        <w:rPr>
          <w:rFonts w:hint="eastAsia" w:ascii="宋体" w:hAnsi="宋体"/>
          <w:sz w:val="20"/>
          <w:lang w:val="zh-CN"/>
        </w:rPr>
        <w:t xml:space="preserve">前款所称残疾人是指法</w:t>
      </w:r>
      <w:r>
        <w:rPr>
          <w:rFonts w:hint="eastAsia" w:ascii="宋体" w:hAnsi="宋体"/>
          <w:sz w:val="20"/>
          <w:lang w:val="zh-CN"/>
        </w:rPr>
        <w:t xml:space="preserve">定劳动</w:t>
      </w:r>
      <w:r>
        <w:rPr>
          <w:rFonts w:hint="eastAsia" w:ascii="宋体" w:hAnsi="宋体"/>
          <w:sz w:val="20"/>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8"/>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18"/>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4"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4"/>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75" w:name="OLE_LINK30"/>
      <w:r/>
      <w:bookmarkStart w:id="76" w:name="OLE_LINK23"/>
      <w:r/>
      <w:bookmarkStart w:id="77" w:name="OLE_LINK26"/>
      <w:r/>
      <w:bookmarkStart w:id="78" w:name="OLE_LINK29"/>
      <w:r/>
      <w:bookmarkStart w:id="79" w:name="OLE_LINK21"/>
      <w:r/>
      <w:bookmarkStart w:id="80" w:name="OLE_LINK24"/>
      <w:r>
        <w:rPr>
          <w:rFonts w:hint="eastAsia" w:ascii="宋体" w:hAnsi="宋体"/>
          <w:b/>
          <w:color w:val="000000" w:themeColor="text1"/>
          <w:sz w:val="21"/>
          <w:szCs w:val="21"/>
          <w:lang w:val="zh-CN"/>
        </w:rPr>
        <w:t xml:space="preserve">备注:</w:t>
      </w:r>
      <w:bookmarkStart w:id="81" w:name="OLE_LINK12"/>
      <w:r>
        <w:rPr>
          <w:rFonts w:hint="eastAsia" w:ascii="宋体" w:hAnsi="宋体"/>
          <w:b/>
          <w:color w:val="000000" w:themeColor="text1"/>
          <w:sz w:val="21"/>
          <w:szCs w:val="21"/>
          <w:lang w:val="zh-CN"/>
        </w:rPr>
        <w:t xml:space="preserve">根据</w:t>
      </w:r>
      <w:r>
        <w:rPr>
          <w:rFonts w:hint="eastAsia" w:ascii="宋体" w:hAnsi="宋体" w:cs="宋体"/>
          <w:b/>
          <w:color w:val="000000" w:themeColor="text1"/>
          <w:sz w:val="21"/>
          <w:szCs w:val="21"/>
        </w:rPr>
        <w:t xml:space="preserve">采购文件第二章“磋商须知”要求</w:t>
      </w:r>
      <w:r>
        <w:rPr>
          <w:rFonts w:hint="eastAsia" w:ascii="宋体" w:hAnsi="宋体"/>
          <w:b/>
          <w:color w:val="000000" w:themeColor="text1"/>
          <w:sz w:val="21"/>
          <w:szCs w:val="21"/>
          <w:lang w:val="zh-CN"/>
        </w:rPr>
        <w:t xml:space="preserve">，在评审过程中当出现响应</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50%或者响应</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81"/>
      <w:r>
        <w:rPr>
          <w:rFonts w:hint="eastAsia" w:ascii="宋体" w:hAnsi="宋体"/>
          <w:b/>
          <w:color w:val="000000" w:themeColor="text1"/>
          <w:sz w:val="21"/>
          <w:szCs w:val="21"/>
          <w:lang w:val="zh-CN"/>
        </w:rPr>
        <w:t xml:space="preserve">或者</w:t>
      </w:r>
      <w:bookmarkStart w:id="82" w:name="OLE_LINK25"/>
      <w:r>
        <w:rPr>
          <w:rFonts w:hint="eastAsia" w:ascii="宋体" w:hAnsi="宋体"/>
          <w:b/>
          <w:color w:val="000000" w:themeColor="text1"/>
          <w:sz w:val="21"/>
          <w:szCs w:val="21"/>
          <w:lang w:val="zh-CN"/>
        </w:rPr>
        <w:t xml:space="preserve">磋商小组</w:t>
      </w:r>
      <w:bookmarkEnd w:id="82"/>
      <w:r>
        <w:rPr>
          <w:rFonts w:hint="eastAsia" w:ascii="宋体" w:hAnsi="宋体"/>
          <w:b/>
          <w:color w:val="000000" w:themeColor="text1"/>
          <w:sz w:val="21"/>
          <w:szCs w:val="21"/>
          <w:lang w:val="zh-CN"/>
        </w:rPr>
        <w:t xml:space="preserve">认定的供应商报价过低、有可能影响产品质量或者不能诚信履约的其他情形时, 磋商小组应当启动异常低价响应审查程序。磋商小组应当要求供应商出具书面说明及必要的证明材料，对响应价格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解释。书面说明、证明材料主要是项目具体成本测算等与报价合理性相关的说明、材料（例如进货合同及发票、</w:t>
      </w:r>
      <w:r>
        <w:rPr>
          <w:rFonts w:hint="eastAsia" w:ascii="宋体" w:hAnsi="宋体"/>
          <w:b/>
          <w:color w:val="000000" w:themeColor="text1"/>
          <w:sz w:val="21"/>
          <w:szCs w:val="21"/>
          <w:lang w:val="zh-CN"/>
        </w:rPr>
        <w:t xml:space="preserve">往期类似</w:t>
      </w:r>
      <w:r>
        <w:rPr>
          <w:rFonts w:hint="eastAsia" w:ascii="宋体" w:hAnsi="宋体"/>
          <w:b/>
          <w:color w:val="000000" w:themeColor="text1"/>
          <w:sz w:val="21"/>
          <w:szCs w:val="21"/>
          <w:lang w:val="zh-CN"/>
        </w:rPr>
        <w:t xml:space="preserve">项目合同报价清单、库存清单、仓库照片等，最终以磋商小组具体要求为准）。供应商不能证明其</w:t>
      </w:r>
      <w:bookmarkStart w:id="83" w:name="OLE_LINK6"/>
      <w:r/>
      <w:bookmarkStart w:id="84" w:name="OLE_LINK11"/>
      <w:r>
        <w:rPr>
          <w:rFonts w:hint="eastAsia" w:ascii="宋体" w:hAnsi="宋体"/>
          <w:b/>
          <w:color w:val="000000" w:themeColor="text1"/>
          <w:sz w:val="21"/>
          <w:szCs w:val="21"/>
          <w:lang w:val="zh-CN"/>
        </w:rPr>
        <w:t xml:space="preserve">报价</w:t>
      </w:r>
      <w:bookmarkEnd w:id="83"/>
      <w:r/>
      <w:bookmarkEnd w:id="84"/>
      <w:r>
        <w:rPr>
          <w:rFonts w:hint="eastAsia" w:ascii="宋体" w:hAnsi="宋体"/>
          <w:b/>
          <w:color w:val="000000" w:themeColor="text1"/>
          <w:sz w:val="21"/>
          <w:szCs w:val="21"/>
          <w:lang w:val="zh-CN"/>
        </w:rPr>
        <w:t xml:space="preserve">合理性的，磋商小组应当将其作为无效响应处理。</w:t>
      </w:r>
      <w:bookmarkEnd w:id="75"/>
      <w:bookmarkEnd w:id="76"/>
      <w:bookmarkEnd w:id="77"/>
      <w:bookmarkEnd w:id="78"/>
      <w:bookmarkEnd w:id="79"/>
      <w:bookmarkEnd w:id="80"/>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8"/>
        <w:ind w:left="0" w:firstLine="0"/>
        <w:spacing w:after="0"/>
        <w:rPr>
          <w:rFonts w:ascii="宋体" w:hAnsi="宋体"/>
          <w:b/>
          <w:sz w:val="20"/>
          <w:lang w:val="zh-CN"/>
        </w:rPr>
      </w:pPr>
      <w:r>
        <w:rPr>
          <w:rFonts w:ascii="宋体" w:hAnsi="宋体"/>
          <w:b/>
          <w:sz w:val="20"/>
          <w:lang w:val="zh-CN"/>
        </w:rPr>
      </w:r>
      <w:r/>
    </w:p>
    <w:p>
      <w:pPr>
        <w:pStyle w:val="860"/>
        <w:ind w:left="0" w:firstLine="0"/>
        <w:jc w:val="center"/>
        <w:spacing w:line="360" w:lineRule="auto"/>
        <w:rPr>
          <w:b/>
          <w:sz w:val="44"/>
          <w:szCs w:val="44"/>
        </w:rPr>
      </w:pPr>
      <w:r>
        <w:rPr>
          <w:rFonts w:hint="eastAsia"/>
          <w:b/>
          <w:sz w:val="44"/>
          <w:szCs w:val="44"/>
        </w:rPr>
        <w:br w:type="page" w:clear="all"/>
      </w:r>
      <w:bookmarkStart w:id="85" w:name="_Toc167285819"/>
      <w:r>
        <w:rPr>
          <w:rFonts w:hint="eastAsia"/>
          <w:b/>
          <w:sz w:val="44"/>
          <w:szCs w:val="44"/>
        </w:rPr>
        <w:t xml:space="preserve">第四章</w:t>
      </w:r>
      <w:bookmarkStart w:id="86" w:name="招标书"/>
      <w:r/>
      <w:bookmarkEnd w:id="46"/>
      <w:r/>
      <w:bookmarkEnd w:id="47"/>
      <w:r/>
      <w:bookmarkEnd w:id="48"/>
      <w:r/>
      <w:bookmarkEnd w:id="49"/>
      <w:r/>
      <w:bookmarkEnd w:id="86"/>
      <w:r>
        <w:rPr>
          <w:b/>
          <w:sz w:val="44"/>
          <w:szCs w:val="44"/>
        </w:rPr>
        <w:t xml:space="preserve"> </w:t>
      </w:r>
      <w:r>
        <w:rPr>
          <w:rFonts w:hint="eastAsia"/>
          <w:b/>
          <w:sz w:val="44"/>
          <w:szCs w:val="44"/>
        </w:rPr>
        <w:t xml:space="preserve">采购内容</w:t>
      </w:r>
      <w:bookmarkEnd w:id="50"/>
      <w:r/>
      <w:bookmarkEnd w:id="51"/>
      <w:r/>
      <w:bookmarkEnd w:id="85"/>
      <w:r/>
      <w:r/>
    </w:p>
    <w:p>
      <w:pPr>
        <w:ind w:left="0" w:firstLine="420"/>
        <w:spacing w:line="360" w:lineRule="auto"/>
        <w:rPr>
          <w:rFonts w:ascii="宋体" w:hAnsi="宋体" w:cs="宋体"/>
          <w:sz w:val="21"/>
          <w:szCs w:val="21"/>
        </w:rPr>
      </w:pPr>
      <w:r/>
      <w:bookmarkStart w:id="87" w:name="_Toc58248883"/>
      <w:r/>
      <w:bookmarkStart w:id="88" w:name="_Toc57376409"/>
      <w:r/>
      <w:bookmarkStart w:id="89" w:name="_Toc11789"/>
      <w:r/>
      <w:bookmarkStart w:id="90" w:name="_Toc12719"/>
      <w:r/>
      <w:bookmarkStart w:id="91" w:name="_Toc68611038"/>
      <w:r/>
      <w:bookmarkStart w:id="92" w:name="_Toc5111"/>
      <w:r/>
      <w:bookmarkStart w:id="93"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苏州市城市管理局</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苏州市建筑垃圾管理平台硬件维护服务</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JSZC-320500-JZCG-C2025-0634</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苏州市建筑垃圾管理平台硬件维护服务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人民币陆拾贰万柒仟元整（¥6</w:t>
      </w:r>
      <w:r>
        <w:rPr>
          <w:rFonts w:ascii="宋体" w:hAnsi="宋体" w:cs="宋体"/>
          <w:bCs/>
          <w:sz w:val="21"/>
          <w:szCs w:val="21"/>
        </w:rPr>
        <w:t xml:space="preserve">27000.00</w:t>
      </w:r>
      <w:r>
        <w:rPr>
          <w:rFonts w:hint="eastAsia" w:ascii="宋体" w:hAnsi="宋体" w:cs="宋体"/>
          <w:bCs/>
          <w:sz w:val="21"/>
          <w:szCs w:val="21"/>
        </w:rPr>
        <w:t xml:space="preserve">）</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sz w:val="21"/>
          <w:szCs w:val="21"/>
        </w:rPr>
        <w:t xml:space="preserve">人民币伍拾玖万伍仟陆佰伍拾元整</w:t>
      </w:r>
      <w:r>
        <w:rPr>
          <w:rFonts w:hint="eastAsia" w:ascii="宋体" w:hAnsi="宋体" w:cs="宋体"/>
          <w:bCs/>
          <w:sz w:val="21"/>
          <w:szCs w:val="21"/>
        </w:rPr>
        <w:t xml:space="preserve">（¥59565</w:t>
      </w:r>
      <w:r>
        <w:rPr>
          <w:rFonts w:ascii="宋体" w:hAnsi="宋体" w:cs="宋体"/>
          <w:bCs/>
          <w:sz w:val="21"/>
          <w:szCs w:val="21"/>
        </w:rPr>
        <w:t xml:space="preserve">0.00</w:t>
      </w:r>
      <w:r>
        <w:rPr>
          <w:rFonts w:hint="eastAsia" w:ascii="宋体" w:hAnsi="宋体" w:cs="宋体"/>
          <w:bCs/>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ascii="宋体" w:hAnsi="宋体" w:cs="宋体"/>
          <w:sz w:val="21"/>
          <w:szCs w:val="21"/>
        </w:rPr>
        <w:t xml:space="preserve"> </w:t>
      </w:r>
      <w:r>
        <w:rPr>
          <w:rFonts w:hint="eastAsia" w:ascii="宋体" w:hAnsi="宋体" w:cs="宋体"/>
          <w:sz w:val="21"/>
          <w:szCs w:val="21"/>
        </w:rPr>
        <w:t xml:space="preserve">自合同签订起一年</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为提升我市建筑垃圾信息化监管水平，建设并优化了建筑垃圾信息监管平台。</w:t>
      </w:r>
      <w:r>
        <w:rPr>
          <w:rFonts w:hint="eastAsia" w:ascii="宋体" w:hAnsi="宋体"/>
          <w:sz w:val="21"/>
        </w:rPr>
        <w:t xml:space="preserve">本次采购的维保服务是建筑垃圾管理平台硬件维护，维护内容具体详见招标文件。保障本项目</w:t>
      </w:r>
      <w:r>
        <w:rPr>
          <w:rFonts w:ascii="宋体" w:hAnsi="宋体"/>
          <w:sz w:val="21"/>
        </w:rPr>
        <w:t xml:space="preserve">所有运行</w:t>
      </w:r>
      <w:r>
        <w:rPr>
          <w:rFonts w:hint="eastAsia" w:ascii="宋体" w:hAnsi="宋体"/>
          <w:sz w:val="21"/>
        </w:rPr>
        <w:t xml:space="preserve">设备正常</w:t>
      </w:r>
      <w:r>
        <w:rPr>
          <w:rFonts w:ascii="宋体" w:hAnsi="宋体"/>
          <w:sz w:val="21"/>
        </w:rPr>
        <w:t xml:space="preserve">使用</w:t>
      </w:r>
      <w:r>
        <w:rPr>
          <w:rFonts w:hint="eastAsia" w:ascii="宋体" w:hAnsi="宋体"/>
          <w:sz w:val="21"/>
        </w:rPr>
        <w:t xml:space="preserve">，当设备</w:t>
      </w:r>
      <w:r>
        <w:rPr>
          <w:rFonts w:ascii="宋体" w:hAnsi="宋体"/>
          <w:sz w:val="21"/>
        </w:rPr>
        <w:t xml:space="preserve">故障时</w:t>
      </w:r>
      <w:r>
        <w:rPr>
          <w:rFonts w:hint="eastAsia" w:ascii="宋体" w:hAnsi="宋体"/>
          <w:sz w:val="21"/>
        </w:rPr>
        <w:t xml:space="preserve">按</w:t>
      </w:r>
      <w:r>
        <w:rPr>
          <w:rFonts w:ascii="宋体" w:hAnsi="宋体"/>
          <w:sz w:val="21"/>
        </w:rPr>
        <w:t xml:space="preserve">承诺</w:t>
      </w:r>
      <w:r>
        <w:rPr>
          <w:rFonts w:hint="eastAsia" w:ascii="宋体" w:hAnsi="宋体"/>
          <w:sz w:val="21"/>
        </w:rPr>
        <w:t xml:space="preserve">时限</w:t>
      </w:r>
      <w:r>
        <w:rPr>
          <w:rFonts w:ascii="宋体" w:hAnsi="宋体"/>
          <w:sz w:val="21"/>
        </w:rPr>
        <w:t xml:space="preserve">及时修复</w:t>
      </w:r>
      <w:r>
        <w:rPr>
          <w:rFonts w:hint="eastAsia" w:ascii="宋体" w:hAnsi="宋体"/>
          <w:sz w:val="21"/>
        </w:rPr>
        <w:t xml:space="preserve">，如无法</w:t>
      </w:r>
      <w:r>
        <w:rPr>
          <w:rFonts w:ascii="宋体" w:hAnsi="宋体"/>
          <w:sz w:val="21"/>
        </w:rPr>
        <w:t xml:space="preserve">修复应及时更新设备；</w:t>
      </w:r>
      <w:r>
        <w:rPr>
          <w:rFonts w:hint="eastAsia" w:ascii="宋体" w:hAnsi="宋体"/>
          <w:sz w:val="21"/>
        </w:rPr>
        <w:t xml:space="preserve">对硬件设备进行定期维护，做好系统运行的调优工作，及时发现存在的潜在隐患。</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（二）维护内容：</w:t>
      </w:r>
      <w:r/>
    </w:p>
    <w:tbl>
      <w:tblPr>
        <w:tblW w:w="7508" w:type="dxa"/>
        <w:jc w:val="center"/>
        <w:tblLayout w:type="fixed"/>
        <w:tblLook w:val="04A0" w:firstRow="1" w:lastRow="0" w:firstColumn="1" w:lastColumn="0" w:noHBand="0" w:noVBand="1"/>
      </w:tblPr>
      <w:tblGrid>
        <w:gridCol w:w="772"/>
        <w:gridCol w:w="3381"/>
        <w:gridCol w:w="837"/>
        <w:gridCol w:w="841"/>
        <w:gridCol w:w="1677"/>
      </w:tblGrid>
      <w:tr>
        <w:trPr>
          <w:jc w:val="center"/>
          <w:trHeight w:val="402"/>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spacing w:line="360" w:lineRule="auto"/>
              <w:widowControl w:val="off"/>
              <w:rPr>
                <w:rFonts w:ascii="宋体" w:hAnsi="宋体"/>
                <w:sz w:val="21"/>
                <w:szCs w:val="22"/>
              </w:rPr>
              <w:outlineLvl w:val="1"/>
            </w:pPr>
            <w:r>
              <w:rPr>
                <w:rFonts w:hint="eastAsia" w:ascii="宋体" w:hAnsi="宋体"/>
                <w:sz w:val="21"/>
                <w:szCs w:val="22"/>
              </w:rPr>
              <w:t xml:space="preserve">序号</w:t>
            </w:r>
            <w:r/>
          </w:p>
        </w:tc>
        <w:tc>
          <w:tcPr>
            <w:tcBorders>
              <w:top w:val="single" w:color="auto" w:sz="4" w:space="0"/>
              <w:left w:val="none" w:color="000000" w:sz="4" w:space="0"/>
              <w:bottom w:val="single" w:color="auto" w:sz="4" w:space="0"/>
              <w:right w:val="single" w:color="auto" w:sz="4" w:space="0"/>
            </w:tcBorders>
            <w:tcW w:w="3381" w:type="dxa"/>
            <w:vAlign w:val="center"/>
            <w:textDirection w:val="lrTb"/>
            <w:noWrap w:val="false"/>
          </w:tcPr>
          <w:p>
            <w:pPr>
              <w:ind w:left="0"/>
              <w:jc w:val="center"/>
              <w:spacing w:line="360" w:lineRule="auto"/>
              <w:widowControl w:val="off"/>
              <w:rPr>
                <w:rFonts w:ascii="宋体" w:hAnsi="宋体"/>
                <w:sz w:val="21"/>
                <w:szCs w:val="22"/>
              </w:rPr>
              <w:outlineLvl w:val="1"/>
            </w:pPr>
            <w:r>
              <w:rPr>
                <w:rFonts w:hint="eastAsia" w:ascii="宋体" w:hAnsi="宋体"/>
                <w:sz w:val="21"/>
                <w:szCs w:val="22"/>
              </w:rPr>
              <w:t xml:space="preserve">项目名称</w:t>
            </w:r>
            <w:r/>
          </w:p>
        </w:tc>
        <w:tc>
          <w:tcPr>
            <w:tcBorders>
              <w:top w:val="single" w:color="auto" w:sz="4" w:space="0"/>
              <w:left w:val="none" w:color="000000" w:sz="4" w:space="0"/>
              <w:bottom w:val="single" w:color="auto" w:sz="4" w:space="0"/>
              <w:right w:val="single" w:color="auto" w:sz="4" w:space="0"/>
            </w:tcBorders>
            <w:tcW w:w="837" w:type="dxa"/>
            <w:vAlign w:val="center"/>
            <w:textDirection w:val="lrTb"/>
            <w:noWrap w:val="false"/>
          </w:tcPr>
          <w:p>
            <w:pPr>
              <w:ind w:left="0"/>
              <w:jc w:val="center"/>
              <w:spacing w:line="360" w:lineRule="auto"/>
              <w:widowControl w:val="off"/>
              <w:rPr>
                <w:rFonts w:ascii="宋体" w:hAnsi="宋体"/>
                <w:sz w:val="21"/>
                <w:szCs w:val="22"/>
              </w:rPr>
              <w:outlineLvl w:val="1"/>
            </w:pPr>
            <w:r>
              <w:rPr>
                <w:rFonts w:hint="eastAsia" w:ascii="宋体" w:hAnsi="宋体"/>
                <w:sz w:val="21"/>
                <w:szCs w:val="22"/>
              </w:rPr>
              <w:t xml:space="preserve">数量</w:t>
            </w:r>
            <w:r/>
          </w:p>
        </w:tc>
        <w:tc>
          <w:tcPr>
            <w:tcBorders>
              <w:top w:val="single" w:color="auto" w:sz="4" w:space="0"/>
              <w:left w:val="none" w:color="000000" w:sz="4" w:space="0"/>
              <w:bottom w:val="single" w:color="auto" w:sz="4" w:space="0"/>
              <w:right w:val="single" w:color="auto" w:sz="4" w:space="0"/>
            </w:tcBorders>
            <w:tcW w:w="841" w:type="dxa"/>
            <w:vAlign w:val="center"/>
            <w:textDirection w:val="lrTb"/>
            <w:noWrap w:val="false"/>
          </w:tcPr>
          <w:p>
            <w:pPr>
              <w:ind w:left="0"/>
              <w:jc w:val="center"/>
              <w:spacing w:line="360" w:lineRule="auto"/>
              <w:widowControl w:val="off"/>
              <w:rPr>
                <w:rFonts w:ascii="宋体" w:hAnsi="宋体"/>
                <w:sz w:val="21"/>
                <w:szCs w:val="22"/>
              </w:rPr>
              <w:outlineLvl w:val="1"/>
            </w:pPr>
            <w:r>
              <w:rPr>
                <w:rFonts w:hint="eastAsia" w:ascii="宋体" w:hAnsi="宋体"/>
                <w:sz w:val="21"/>
                <w:szCs w:val="22"/>
              </w:rPr>
              <w:t xml:space="preserve">单位</w:t>
            </w:r>
            <w:r/>
          </w:p>
        </w:tc>
        <w:tc>
          <w:tcPr>
            <w:tcBorders>
              <w:top w:val="single" w:color="auto" w:sz="4" w:space="0"/>
              <w:left w:val="none" w:color="000000" w:sz="4" w:space="0"/>
              <w:bottom w:val="single" w:color="auto" w:sz="4" w:space="0"/>
              <w:right w:val="single" w:color="auto" w:sz="4" w:space="0"/>
            </w:tcBorders>
            <w:tcW w:w="1677" w:type="dxa"/>
            <w:vAlign w:val="center"/>
            <w:textDirection w:val="lrTb"/>
            <w:noWrap w:val="false"/>
          </w:tcPr>
          <w:p>
            <w:pPr>
              <w:ind w:left="0"/>
              <w:jc w:val="center"/>
              <w:spacing w:line="360" w:lineRule="auto"/>
              <w:widowControl w:val="off"/>
              <w:rPr>
                <w:rFonts w:ascii="宋体" w:hAnsi="宋体"/>
                <w:sz w:val="21"/>
                <w:szCs w:val="22"/>
              </w:rPr>
              <w:outlineLvl w:val="1"/>
            </w:pPr>
            <w:r>
              <w:rPr>
                <w:rFonts w:hint="eastAsia" w:ascii="宋体" w:hAnsi="宋体"/>
                <w:sz w:val="21"/>
                <w:szCs w:val="22"/>
              </w:rPr>
              <w:t xml:space="preserve">说明</w:t>
            </w:r>
            <w:r/>
          </w:p>
        </w:tc>
      </w:tr>
      <w:tr>
        <w:trPr>
          <w:jc w:val="center"/>
          <w:trHeight w:val="402"/>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ind w:left="0"/>
              <w:jc w:val="center"/>
              <w:spacing w:line="360" w:lineRule="auto"/>
              <w:widowControl w:val="off"/>
              <w:rPr>
                <w:rFonts w:ascii="宋体" w:hAnsi="宋体"/>
                <w:sz w:val="21"/>
                <w:szCs w:val="22"/>
              </w:rPr>
              <w:outlineLvl w:val="1"/>
            </w:pPr>
            <w:r>
              <w:rPr>
                <w:rFonts w:hint="eastAsia" w:ascii="宋体" w:hAnsi="宋体"/>
                <w:sz w:val="21"/>
                <w:szCs w:val="22"/>
              </w:rPr>
              <w:t xml:space="preserve">1</w:t>
            </w:r>
            <w:r/>
          </w:p>
        </w:tc>
        <w:tc>
          <w:tcPr>
            <w:tcBorders>
              <w:top w:val="none" w:color="000000" w:sz="4" w:space="0"/>
              <w:left w:val="none" w:color="000000" w:sz="4" w:space="0"/>
              <w:bottom w:val="single" w:color="auto" w:sz="4" w:space="0"/>
              <w:right w:val="single" w:color="auto" w:sz="4" w:space="0"/>
            </w:tcBorders>
            <w:tcW w:w="3381" w:type="dxa"/>
            <w:vAlign w:val="center"/>
            <w:textDirection w:val="lrTb"/>
            <w:noWrap w:val="false"/>
          </w:tcPr>
          <w:p>
            <w:pPr>
              <w:ind w:left="0"/>
              <w:jc w:val="center"/>
              <w:spacing w:line="360" w:lineRule="auto"/>
              <w:widowControl w:val="off"/>
              <w:rPr>
                <w:rFonts w:ascii="宋体" w:hAnsi="宋体"/>
                <w:sz w:val="21"/>
                <w:szCs w:val="22"/>
              </w:rPr>
              <w:outlineLvl w:val="1"/>
            </w:pPr>
            <w:r>
              <w:rPr>
                <w:rFonts w:hint="eastAsia" w:ascii="宋体" w:hAnsi="宋体"/>
                <w:sz w:val="21"/>
                <w:szCs w:val="22"/>
              </w:rPr>
              <w:t xml:space="preserve">无线视频移机</w:t>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jc w:val="center"/>
              <w:spacing w:line="360" w:lineRule="auto"/>
              <w:widowControl w:val="off"/>
              <w:rPr>
                <w:rFonts w:ascii="宋体" w:hAnsi="宋体"/>
                <w:sz w:val="21"/>
                <w:szCs w:val="22"/>
              </w:rPr>
              <w:outlineLvl w:val="1"/>
            </w:pPr>
            <w:r>
              <w:rPr>
                <w:rFonts w:ascii="宋体" w:hAnsi="宋体"/>
                <w:sz w:val="21"/>
                <w:szCs w:val="22"/>
              </w:rPr>
              <w:t xml:space="preserve">150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val="false"/>
          </w:tcPr>
          <w:p>
            <w:pPr>
              <w:ind w:left="0"/>
              <w:jc w:val="center"/>
              <w:spacing w:line="360" w:lineRule="auto"/>
              <w:widowControl w:val="off"/>
              <w:rPr>
                <w:rFonts w:ascii="宋体" w:hAnsi="宋体"/>
                <w:sz w:val="21"/>
                <w:szCs w:val="22"/>
              </w:rPr>
              <w:outlineLvl w:val="1"/>
            </w:pPr>
            <w:r>
              <w:rPr>
                <w:rFonts w:hint="eastAsia" w:ascii="宋体" w:hAnsi="宋体"/>
                <w:sz w:val="21"/>
                <w:szCs w:val="22"/>
              </w:rPr>
              <w:t xml:space="preserve">次</w:t>
            </w:r>
            <w:r/>
          </w:p>
        </w:tc>
        <w:tc>
          <w:tcPr>
            <w:tcBorders>
              <w:top w:val="none" w:color="000000" w:sz="4" w:space="0"/>
              <w:left w:val="none" w:color="000000" w:sz="4" w:space="0"/>
              <w:bottom w:val="single" w:color="auto" w:sz="4" w:space="0"/>
              <w:right w:val="single" w:color="auto" w:sz="4" w:space="0"/>
            </w:tcBorders>
            <w:tcW w:w="1677" w:type="dxa"/>
            <w:vAlign w:val="center"/>
            <w:textDirection w:val="lrTb"/>
            <w:noWrap w:val="false"/>
          </w:tcPr>
          <w:p>
            <w:pPr>
              <w:ind w:left="0"/>
              <w:jc w:val="center"/>
              <w:spacing w:line="360" w:lineRule="auto"/>
              <w:widowControl w:val="off"/>
              <w:rPr>
                <w:rFonts w:ascii="宋体" w:hAnsi="宋体"/>
                <w:sz w:val="21"/>
                <w:szCs w:val="22"/>
              </w:rPr>
              <w:outlineLvl w:val="1"/>
            </w:pPr>
            <w:r>
              <w:rPr>
                <w:rFonts w:hint="eastAsia" w:ascii="宋体" w:hAnsi="宋体"/>
                <w:sz w:val="21"/>
                <w:szCs w:val="22"/>
              </w:rPr>
              <w:t xml:space="preserve">详见招标文件</w:t>
            </w:r>
            <w:r/>
          </w:p>
        </w:tc>
      </w:tr>
      <w:tr>
        <w:trPr>
          <w:jc w:val="center"/>
          <w:trHeight w:val="402"/>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ind w:left="0"/>
              <w:jc w:val="center"/>
              <w:spacing w:line="360" w:lineRule="auto"/>
              <w:widowControl w:val="off"/>
              <w:rPr>
                <w:rFonts w:ascii="宋体" w:hAnsi="宋体"/>
                <w:sz w:val="21"/>
                <w:szCs w:val="22"/>
              </w:rPr>
              <w:outlineLvl w:val="1"/>
            </w:pPr>
            <w:r>
              <w:rPr>
                <w:rFonts w:ascii="宋体" w:hAnsi="宋体"/>
                <w:sz w:val="21"/>
                <w:szCs w:val="22"/>
              </w:rPr>
              <w:t xml:space="preserve">2</w:t>
            </w:r>
            <w:r/>
          </w:p>
        </w:tc>
        <w:tc>
          <w:tcPr>
            <w:tcBorders>
              <w:top w:val="none" w:color="000000" w:sz="4" w:space="0"/>
              <w:left w:val="none" w:color="000000" w:sz="4" w:space="0"/>
              <w:bottom w:val="single" w:color="auto" w:sz="4" w:space="0"/>
              <w:right w:val="single" w:color="auto" w:sz="4" w:space="0"/>
            </w:tcBorders>
            <w:tcW w:w="3381" w:type="dxa"/>
            <w:vAlign w:val="center"/>
            <w:textDirection w:val="lrTb"/>
            <w:noWrap w:val="false"/>
          </w:tcPr>
          <w:p>
            <w:pPr>
              <w:ind w:left="0"/>
              <w:jc w:val="center"/>
              <w:spacing w:line="360" w:lineRule="auto"/>
              <w:widowControl w:val="off"/>
              <w:rPr>
                <w:rFonts w:ascii="宋体" w:hAnsi="宋体"/>
                <w:sz w:val="21"/>
                <w:szCs w:val="22"/>
              </w:rPr>
              <w:outlineLvl w:val="1"/>
            </w:pPr>
            <w:r>
              <w:rPr>
                <w:rFonts w:hint="eastAsia" w:ascii="宋体" w:hAnsi="宋体"/>
                <w:sz w:val="21"/>
                <w:szCs w:val="22"/>
              </w:rPr>
              <w:t xml:space="preserve">建筑工地视频监控设备租赁</w:t>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jc w:val="center"/>
              <w:spacing w:line="360" w:lineRule="auto"/>
              <w:widowControl w:val="off"/>
              <w:rPr>
                <w:rFonts w:ascii="宋体" w:hAnsi="宋体"/>
                <w:sz w:val="21"/>
                <w:szCs w:val="22"/>
              </w:rPr>
              <w:outlineLvl w:val="1"/>
            </w:pPr>
            <w:r>
              <w:rPr>
                <w:rFonts w:ascii="宋体" w:hAnsi="宋体"/>
                <w:sz w:val="21"/>
                <w:szCs w:val="22"/>
              </w:rPr>
              <w:t xml:space="preserve">2</w:t>
            </w:r>
            <w:r>
              <w:rPr>
                <w:rFonts w:hint="eastAsia" w:ascii="宋体" w:hAnsi="宋体"/>
                <w:sz w:val="21"/>
                <w:szCs w:val="22"/>
              </w:rPr>
              <w:t xml:space="preserve">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val="false"/>
          </w:tcPr>
          <w:p>
            <w:pPr>
              <w:ind w:left="0"/>
              <w:jc w:val="center"/>
              <w:spacing w:line="360" w:lineRule="auto"/>
              <w:widowControl w:val="off"/>
              <w:rPr>
                <w:rFonts w:ascii="宋体" w:hAnsi="宋体"/>
                <w:sz w:val="21"/>
                <w:szCs w:val="22"/>
              </w:rPr>
              <w:outlineLvl w:val="1"/>
            </w:pPr>
            <w:r>
              <w:rPr>
                <w:rFonts w:hint="eastAsia" w:ascii="宋体" w:hAnsi="宋体"/>
                <w:sz w:val="21"/>
                <w:szCs w:val="22"/>
              </w:rPr>
              <w:t xml:space="preserve">套</w:t>
            </w:r>
            <w:r/>
          </w:p>
        </w:tc>
        <w:tc>
          <w:tcPr>
            <w:tcBorders>
              <w:top w:val="none" w:color="000000" w:sz="4" w:space="0"/>
              <w:left w:val="none" w:color="000000" w:sz="4" w:space="0"/>
              <w:bottom w:val="single" w:color="auto" w:sz="4" w:space="0"/>
              <w:right w:val="single" w:color="auto" w:sz="4" w:space="0"/>
            </w:tcBorders>
            <w:tcW w:w="1677" w:type="dxa"/>
            <w:vAlign w:val="center"/>
            <w:textDirection w:val="lrTb"/>
            <w:noWrap w:val="false"/>
          </w:tcPr>
          <w:p>
            <w:pPr>
              <w:ind w:left="0"/>
              <w:jc w:val="center"/>
              <w:spacing w:line="360" w:lineRule="auto"/>
              <w:widowControl w:val="off"/>
              <w:rPr>
                <w:rFonts w:ascii="宋体" w:hAnsi="宋体"/>
                <w:sz w:val="21"/>
                <w:szCs w:val="22"/>
              </w:rPr>
              <w:outlineLvl w:val="1"/>
            </w:pPr>
            <w:r>
              <w:rPr>
                <w:rFonts w:hint="eastAsia" w:ascii="宋体" w:hAnsi="宋体"/>
                <w:sz w:val="21"/>
                <w:szCs w:val="22"/>
              </w:rPr>
              <w:t xml:space="preserve">详见招标文件</w:t>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（三）维护要求：</w:t>
      </w:r>
      <w:r/>
    </w:p>
    <w:p>
      <w:pPr>
        <w:ind w:left="0" w:firstLine="422"/>
        <w:spacing w:line="360" w:lineRule="auto"/>
        <w:tabs>
          <w:tab w:val="left" w:pos="420" w:leader="none"/>
        </w:tabs>
        <w:rPr>
          <w:rFonts w:ascii="宋体" w:hAnsi="宋体"/>
          <w:b/>
          <w:sz w:val="21"/>
        </w:rPr>
      </w:pPr>
      <w:r>
        <w:rPr>
          <w:rFonts w:ascii="宋体" w:hAnsi="宋体"/>
          <w:b/>
          <w:sz w:val="21"/>
        </w:rPr>
        <w:t xml:space="preserve">1</w:t>
      </w:r>
      <w:r>
        <w:rPr>
          <w:rFonts w:hint="eastAsia" w:ascii="宋体" w:hAnsi="宋体"/>
          <w:b/>
          <w:sz w:val="21"/>
        </w:rPr>
        <w:t xml:space="preserve">．无线视频移机、视频平台维护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（1）本项目总共需要无线视频移机约100~150次，一套无线监控设备的拆除、选择新的地址安装、重新调试上线算一次。总费用</w:t>
      </w:r>
      <w:r>
        <w:rPr>
          <w:rFonts w:hint="eastAsia" w:ascii="宋体" w:hAnsi="宋体"/>
          <w:sz w:val="21"/>
        </w:rPr>
        <w:t xml:space="preserve">包含所以内容</w:t>
      </w:r>
      <w:r>
        <w:rPr>
          <w:rFonts w:hint="eastAsia" w:ascii="宋体" w:hAnsi="宋体"/>
          <w:sz w:val="21"/>
        </w:rPr>
        <w:t xml:space="preserve">，履约过程中不再调整。</w:t>
      </w:r>
      <w:r/>
    </w:p>
    <w:p>
      <w:pPr>
        <w:ind w:left="0" w:firstLine="420"/>
        <w:spacing w:line="360" w:lineRule="auto"/>
        <w:tabs>
          <w:tab w:val="left" w:pos="420" w:leader="none"/>
        </w:tabs>
        <w:rPr>
          <w:rFonts w:ascii="宋体" w:hAnsi="宋体"/>
          <w:sz w:val="21"/>
        </w:rPr>
      </w:pPr>
      <w:r>
        <w:rPr>
          <w:rFonts w:hint="eastAsia" w:ascii="宋体" w:hAnsi="宋体"/>
          <w:sz w:val="21"/>
        </w:rPr>
        <w:t xml:space="preserve">（2）接到通知要在4小时安装到位。</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（3）采购单位指定监控区域，安装位置</w:t>
      </w:r>
      <w:r>
        <w:rPr>
          <w:rFonts w:hint="eastAsia" w:ascii="宋体" w:hAnsi="宋体"/>
          <w:sz w:val="21"/>
        </w:rPr>
        <w:t xml:space="preserve">须成交</w:t>
      </w:r>
      <w:r>
        <w:rPr>
          <w:rFonts w:hint="eastAsia" w:ascii="宋体" w:hAnsi="宋体"/>
          <w:sz w:val="21"/>
        </w:rPr>
        <w:t xml:space="preserve">单位自行选择，如现场无可借用路灯杆、墙面等安装位置时，</w:t>
      </w:r>
      <w:r>
        <w:rPr>
          <w:rFonts w:hint="eastAsia" w:ascii="宋体" w:hAnsi="宋体"/>
          <w:sz w:val="21"/>
        </w:rPr>
        <w:t xml:space="preserve">须成交</w:t>
      </w:r>
      <w:r>
        <w:rPr>
          <w:rFonts w:hint="eastAsia" w:ascii="宋体" w:hAnsi="宋体"/>
          <w:sz w:val="21"/>
        </w:rPr>
        <w:t xml:space="preserve">单位自行建设临时立杆及立杆基础。</w:t>
      </w:r>
      <w:r/>
    </w:p>
    <w:p>
      <w:pPr>
        <w:ind w:left="0" w:firstLine="420"/>
        <w:spacing w:line="360" w:lineRule="auto"/>
        <w:tabs>
          <w:tab w:val="left" w:pos="420" w:leader="none"/>
        </w:tabs>
        <w:rPr>
          <w:rFonts w:ascii="宋体" w:hAnsi="宋体"/>
          <w:sz w:val="21"/>
        </w:rPr>
      </w:pPr>
      <w:r>
        <w:rPr>
          <w:rFonts w:hint="eastAsia" w:ascii="宋体" w:hAnsi="宋体"/>
          <w:sz w:val="21"/>
        </w:rPr>
        <w:t xml:space="preserve">（4）成交单位进行设备安装时要根据现场情况考虑设备防盗问题，如因设备安装地点选择造成设备丢失责任</w:t>
      </w:r>
      <w:r>
        <w:rPr>
          <w:rFonts w:hint="eastAsia" w:ascii="宋体" w:hAnsi="宋体"/>
          <w:sz w:val="21"/>
        </w:rPr>
        <w:t xml:space="preserve">由成交</w:t>
      </w:r>
      <w:r>
        <w:rPr>
          <w:rFonts w:hint="eastAsia" w:ascii="宋体" w:hAnsi="宋体"/>
          <w:sz w:val="21"/>
        </w:rPr>
        <w:t xml:space="preserve">单位承担。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设备发生故障接甲方通知后，2小时内到达故障现场，前端设备1个工作日内修复，后端设备2个工作日内修复，重大故障需超过2小时修复的必须由甲方相关人员确认，如规定时限不能修复，应有替换设备保障监控系统正常运行。</w:t>
      </w:r>
      <w:r/>
    </w:p>
    <w:p>
      <w:pPr>
        <w:ind w:left="0" w:firstLine="422"/>
        <w:spacing w:line="360" w:lineRule="auto"/>
        <w:tabs>
          <w:tab w:val="left" w:pos="420" w:leader="none"/>
        </w:tabs>
        <w:rPr>
          <w:rFonts w:ascii="宋体" w:hAnsi="宋体"/>
          <w:b/>
          <w:sz w:val="21"/>
        </w:rPr>
      </w:pPr>
      <w:r>
        <w:rPr>
          <w:rFonts w:ascii="宋体" w:hAnsi="宋体"/>
          <w:b/>
          <w:sz w:val="21"/>
        </w:rPr>
        <w:t xml:space="preserve">2</w:t>
      </w:r>
      <w:r>
        <w:rPr>
          <w:rFonts w:hint="eastAsia" w:ascii="宋体" w:hAnsi="宋体"/>
          <w:b/>
          <w:sz w:val="21"/>
        </w:rPr>
        <w:t xml:space="preserve">．建筑工地视频监控设备租赁</w:t>
      </w:r>
      <w:r/>
    </w:p>
    <w:p>
      <w:pPr>
        <w:ind w:left="0" w:firstLine="422"/>
        <w:spacing w:line="360" w:lineRule="auto"/>
        <w:tabs>
          <w:tab w:val="left" w:pos="420" w:leader="none"/>
        </w:tabs>
        <w:rPr>
          <w:rFonts w:ascii="宋体" w:hAnsi="宋体"/>
          <w:b/>
          <w:sz w:val="21"/>
        </w:rPr>
      </w:pPr>
      <w:r>
        <w:rPr>
          <w:rFonts w:ascii="宋体" w:hAnsi="宋体"/>
          <w:b/>
          <w:sz w:val="21"/>
        </w:rPr>
        <w:t xml:space="preserve">2</w:t>
      </w:r>
      <w:r>
        <w:rPr>
          <w:rFonts w:hint="eastAsia" w:ascii="宋体" w:hAnsi="宋体"/>
          <w:b/>
          <w:sz w:val="21"/>
        </w:rPr>
        <w:t xml:space="preserve">0套设备</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292"/>
        <w:gridCol w:w="5370"/>
        <w:gridCol w:w="709"/>
        <w:gridCol w:w="867"/>
      </w:tblGrid>
      <w:tr>
        <w:trPr>
          <w:jc w:val="center"/>
          <w:trHeight w:val="498"/>
        </w:trPr>
        <w:tc>
          <w:tcPr>
            <w:tcW w:w="688"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序号</w:t>
            </w:r>
            <w:r/>
          </w:p>
        </w:tc>
        <w:tc>
          <w:tcPr>
            <w:tcW w:w="1292"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名称</w:t>
            </w:r>
            <w:r/>
          </w:p>
        </w:tc>
        <w:tc>
          <w:tcPr>
            <w:tcW w:w="537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参数</w:t>
            </w:r>
            <w:r/>
          </w:p>
        </w:tc>
        <w:tc>
          <w:tcPr>
            <w:tcW w:w="70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数量</w:t>
            </w:r>
            <w:r/>
          </w:p>
        </w:tc>
        <w:tc>
          <w:tcPr>
            <w:tcW w:w="867"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单位</w:t>
            </w:r>
            <w:r/>
          </w:p>
        </w:tc>
      </w:tr>
      <w:tr>
        <w:trPr>
          <w:jc w:val="center"/>
          <w:trHeight w:val="445"/>
        </w:trPr>
        <w:tc>
          <w:tcPr>
            <w:tcW w:w="688"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1</w:t>
            </w:r>
            <w:r/>
          </w:p>
        </w:tc>
        <w:tc>
          <w:tcPr>
            <w:tcW w:w="1292"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卡口相机</w:t>
            </w:r>
            <w:r/>
          </w:p>
        </w:tc>
        <w:tc>
          <w:tcPr>
            <w:tcW w:w="537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深度学习智慧监控单元</w:t>
            </w:r>
            <w:r>
              <w:rPr>
                <w:rFonts w:hint="eastAsia" w:ascii="宋体" w:hAnsi="宋体" w:cs="宋体"/>
              </w:rPr>
              <w:br/>
              <w:t xml:space="preserve">采用1/1.8英寸800</w:t>
            </w:r>
            <w:r>
              <w:rPr>
                <w:rFonts w:hint="eastAsia" w:ascii="宋体" w:hAnsi="宋体" w:cs="宋体"/>
              </w:rPr>
              <w:t xml:space="preserve">万像</w:t>
            </w:r>
            <w:r>
              <w:rPr>
                <w:rFonts w:hint="eastAsia" w:ascii="宋体" w:hAnsi="宋体" w:cs="宋体"/>
              </w:rPr>
              <w:t xml:space="preserve">素CMOS智能高清摄像机，分辨率可达3840×2160，</w:t>
            </w:r>
            <w:r>
              <w:rPr>
                <w:rFonts w:hint="eastAsia" w:ascii="宋体" w:hAnsi="宋体" w:cs="宋体"/>
              </w:rPr>
              <w:t xml:space="preserve">帧率高达</w:t>
            </w:r>
            <w:r>
              <w:rPr>
                <w:rFonts w:hint="eastAsia" w:ascii="宋体" w:hAnsi="宋体" w:cs="宋体"/>
              </w:rPr>
              <w:t xml:space="preserve">25帧，内置暖光补光灯。</w:t>
            </w:r>
            <w:r>
              <w:rPr>
                <w:rFonts w:hint="eastAsia" w:ascii="宋体" w:hAnsi="宋体" w:cs="宋体"/>
              </w:rPr>
              <w:br/>
              <w:t xml:space="preserve">支持输出H.265或H.264</w:t>
            </w:r>
            <w:r>
              <w:rPr>
                <w:rFonts w:hint="eastAsia" w:ascii="宋体" w:hAnsi="宋体" w:cs="宋体"/>
              </w:rPr>
              <w:t xml:space="preserve">码流，压缩比高</w:t>
            </w:r>
            <w:r>
              <w:rPr>
                <w:rFonts w:hint="eastAsia" w:ascii="宋体" w:hAnsi="宋体" w:cs="宋体"/>
              </w:rPr>
              <w:t xml:space="preserve">，</w:t>
            </w:r>
            <w:r>
              <w:rPr>
                <w:rFonts w:hint="eastAsia" w:ascii="宋体" w:hAnsi="宋体" w:cs="宋体"/>
              </w:rPr>
              <w:t xml:space="preserve">码</w:t>
            </w:r>
            <w:r>
              <w:rPr>
                <w:rFonts w:hint="eastAsia" w:ascii="宋体" w:hAnsi="宋体" w:cs="宋体"/>
              </w:rPr>
              <w:t xml:space="preserve">流同时</w:t>
            </w:r>
            <w:r>
              <w:rPr>
                <w:rFonts w:hint="eastAsia" w:ascii="宋体" w:hAnsi="宋体" w:cs="宋体"/>
              </w:rPr>
              <w:t xml:space="preserve">支持MJPEG编码，抓拍图片采用JPEG编码及Smart JPEG压缩，图片质量可设。</w:t>
            </w:r>
            <w:r>
              <w:rPr>
                <w:rFonts w:hint="eastAsia" w:ascii="宋体" w:hAnsi="宋体" w:cs="宋体"/>
              </w:rPr>
              <w:br/>
              <w:t xml:space="preserve">支持3D数字降噪功能。</w:t>
            </w:r>
            <w:r>
              <w:rPr>
                <w:rFonts w:hint="eastAsia" w:ascii="宋体" w:hAnsi="宋体" w:cs="宋体"/>
              </w:rPr>
              <w:br/>
              <w:t xml:space="preserve">支持视频触发并实现全结构化：采用AI处理器，加载深度学习算法，支持多目标混合场</w:t>
            </w:r>
            <w:r>
              <w:rPr>
                <w:rFonts w:hint="eastAsia" w:ascii="宋体" w:hAnsi="宋体" w:cs="宋体"/>
              </w:rPr>
              <w:t xml:space="preserve">景应用，实时提取机动车、非机动车、人体、人脸数十种全结构化信息</w:t>
            </w:r>
            <w:r>
              <w:rPr>
                <w:rFonts w:hint="eastAsia" w:ascii="宋体" w:hAnsi="宋体" w:cs="宋体"/>
              </w:rPr>
              <w:t xml:space="preserve">。</w:t>
            </w:r>
            <w:r>
              <w:rPr>
                <w:rFonts w:hint="eastAsia" w:ascii="宋体" w:hAnsi="宋体" w:cs="宋体"/>
              </w:rPr>
              <w:br/>
              <w:t xml:space="preserve">支持机动车辆抓拍，内置车牌识别、车身颜色识别、车型识别功能，车辆主子品牌识别功能。</w:t>
            </w:r>
            <w:r>
              <w:rPr>
                <w:rFonts w:hint="eastAsia" w:ascii="宋体" w:hAnsi="宋体" w:cs="宋体"/>
              </w:rPr>
              <w:br/>
              <w:t xml:space="preserve">支持非机动车（二轮车、三轮车）抓拍，支持输出骑车人员人脸小图及人体多项属性。</w:t>
            </w:r>
            <w:r>
              <w:rPr>
                <w:rFonts w:hint="eastAsia" w:ascii="宋体" w:hAnsi="宋体" w:cs="宋体"/>
              </w:rPr>
              <w:br/>
              <w:t xml:space="preserve">支持行人抓拍，支持输出行人对应的人脸小图，同时检测多类人体属性。</w:t>
            </w:r>
            <w:r>
              <w:rPr>
                <w:rFonts w:hint="eastAsia" w:ascii="宋体" w:hAnsi="宋体" w:cs="宋体"/>
              </w:rPr>
              <w:br/>
              <w:t xml:space="preserve">具有防尘、防水、防浪涌功能。</w:t>
            </w:r>
            <w:r>
              <w:rPr>
                <w:rFonts w:hint="eastAsia" w:ascii="宋体" w:hAnsi="宋体" w:cs="宋体"/>
              </w:rPr>
              <w:br/>
              <w:t xml:space="preserve">支持4G网络，支持卡口、违章图片数据上传。</w:t>
            </w:r>
            <w:r>
              <w:rPr>
                <w:rFonts w:hint="eastAsia" w:ascii="宋体" w:hAnsi="宋体" w:cs="宋体"/>
              </w:rPr>
              <w:br/>
              <w:t xml:space="preserve">内含配件：电源适配器，万向节。</w:t>
            </w:r>
            <w:r>
              <w:rPr>
                <w:rFonts w:hint="eastAsia" w:ascii="宋体" w:hAnsi="宋体" w:cs="宋体"/>
              </w:rPr>
              <w:br/>
            </w:r>
            <w:r>
              <w:rPr>
                <w:rFonts w:hint="eastAsia" w:ascii="宋体" w:hAnsi="宋体" w:cs="宋体"/>
              </w:rPr>
              <w:br/>
              <w:t xml:space="preserve">通讯接口：1个RS-485接口，1个RS-232接口，1个RJ45 10M/100M/1000M自适应以太网口</w:t>
            </w:r>
            <w:r>
              <w:rPr>
                <w:rFonts w:hint="eastAsia" w:ascii="宋体" w:hAnsi="宋体" w:cs="宋体"/>
              </w:rPr>
              <w:t xml:space="preserve">。</w:t>
            </w:r>
            <w:r>
              <w:rPr>
                <w:rFonts w:hint="eastAsia" w:ascii="宋体" w:hAnsi="宋体" w:cs="宋体"/>
              </w:rPr>
              <w:br/>
              <w:t xml:space="preserve">触发输出：1路F+F-输出接口，可作为补光</w:t>
            </w:r>
            <w:r>
              <w:rPr>
                <w:rFonts w:hint="eastAsia" w:ascii="宋体" w:hAnsi="宋体" w:cs="宋体"/>
              </w:rPr>
              <w:t xml:space="preserve">灯控制</w:t>
            </w:r>
            <w:r>
              <w:rPr>
                <w:rFonts w:hint="eastAsia" w:ascii="宋体" w:hAnsi="宋体" w:cs="宋体"/>
              </w:rPr>
              <w:t xml:space="preserve">接口</w:t>
            </w:r>
            <w:r>
              <w:rPr>
                <w:rFonts w:hint="eastAsia" w:ascii="宋体" w:hAnsi="宋体" w:cs="宋体"/>
              </w:rPr>
              <w:t xml:space="preserve">。</w:t>
            </w:r>
            <w:r>
              <w:rPr>
                <w:rFonts w:hint="eastAsia" w:ascii="宋体" w:hAnsi="宋体" w:cs="宋体"/>
              </w:rPr>
              <w:br/>
              <w:t xml:space="preserve">镜头接口类型：一体机镜头 </w:t>
            </w:r>
            <w:r>
              <w:rPr>
                <w:rFonts w:hint="eastAsia" w:ascii="宋体" w:hAnsi="宋体" w:cs="宋体"/>
              </w:rPr>
              <w:br/>
              <w:t xml:space="preserve">图片格式：JPEG</w:t>
            </w:r>
            <w:r>
              <w:rPr>
                <w:rFonts w:hint="eastAsia" w:ascii="宋体" w:hAnsi="宋体" w:cs="宋体"/>
              </w:rPr>
              <w:br/>
              <w:t xml:space="preserve">图片分辨率：</w:t>
            </w:r>
            <w:r>
              <w:rPr>
                <w:rFonts w:hint="eastAsia" w:ascii="宋体" w:hAnsi="宋体" w:cs="宋体"/>
              </w:rPr>
              <w:t xml:space="preserve">不低于</w:t>
            </w:r>
            <w:r>
              <w:rPr>
                <w:rFonts w:hint="eastAsia" w:ascii="宋体" w:hAnsi="宋体" w:cs="宋体"/>
              </w:rPr>
              <w:t xml:space="preserve">3840 × 2160 </w:t>
            </w:r>
            <w:r>
              <w:rPr>
                <w:rFonts w:hint="eastAsia" w:ascii="宋体" w:hAnsi="宋体" w:cs="宋体"/>
              </w:rPr>
              <w:br/>
              <w:t xml:space="preserve">智能识别：全结构化视频分析模式：车辆（车牌识别、车身颜色识别、车型识别、车辆主子品牌识别）；非机动车（车型识别、特征识别）；行人（人体识别、特征识别）</w:t>
            </w:r>
            <w:r>
              <w:rPr>
                <w:rFonts w:hint="eastAsia" w:ascii="宋体" w:hAnsi="宋体" w:cs="宋体"/>
              </w:rPr>
              <w:t xml:space="preserve">。</w:t>
            </w:r>
            <w:r>
              <w:rPr>
                <w:rFonts w:hint="eastAsia" w:ascii="宋体" w:hAnsi="宋体" w:cs="宋体"/>
              </w:rPr>
              <w:br/>
              <w:t xml:space="preserve">目标抓拍模式：可配置支持对区域内行人人脸进行检测、抓拍、评分、筛选，输出最优的行人抓拍图片；最大可支持40个人</w:t>
            </w:r>
            <w:r>
              <w:rPr>
                <w:rFonts w:hint="eastAsia" w:ascii="宋体" w:hAnsi="宋体" w:cs="宋体"/>
              </w:rPr>
              <w:t xml:space="preserve">脸目标</w:t>
            </w:r>
            <w:r>
              <w:rPr>
                <w:rFonts w:hint="eastAsia" w:ascii="宋体" w:hAnsi="宋体" w:cs="宋体"/>
              </w:rPr>
              <w:t xml:space="preserve">同时检测、抓拍，支持人脸去误抓</w:t>
            </w:r>
            <w:r>
              <w:rPr>
                <w:rFonts w:hint="eastAsia" w:ascii="宋体" w:hAnsi="宋体" w:cs="宋体"/>
              </w:rPr>
              <w:t xml:space="preserve">。</w:t>
            </w:r>
            <w:r>
              <w:rPr>
                <w:rFonts w:hint="eastAsia" w:ascii="宋体" w:hAnsi="宋体" w:cs="宋体"/>
              </w:rPr>
              <w:br/>
            </w:r>
            <w:r>
              <w:rPr>
                <w:rFonts w:hint="eastAsia" w:ascii="宋体" w:hAnsi="宋体" w:cs="宋体"/>
              </w:rPr>
              <w:t xml:space="preserve">最小照度：彩色：0.001Lux @（F1.2，AGC ON）</w:t>
            </w:r>
            <w:r>
              <w:rPr>
                <w:rFonts w:hint="eastAsia" w:ascii="宋体" w:hAnsi="宋体" w:cs="宋体"/>
              </w:rPr>
              <w:br/>
              <w:t xml:space="preserve">黑白：0.0001Lux @（F1.2，AGC ON）</w:t>
            </w:r>
            <w:r>
              <w:rPr>
                <w:rFonts w:hint="eastAsia" w:ascii="宋体" w:hAnsi="宋体" w:cs="宋体"/>
              </w:rPr>
              <w:br/>
              <w:t xml:space="preserve">快门：1秒~1/100，000秒</w:t>
            </w:r>
            <w:r>
              <w:rPr>
                <w:rFonts w:hint="eastAsia" w:ascii="宋体" w:hAnsi="宋体" w:cs="宋体"/>
              </w:rPr>
              <w:br/>
              <w:t xml:space="preserve">视频压缩标准：H.264;H.265;MJPEG</w:t>
            </w:r>
            <w:r>
              <w:rPr>
                <w:rFonts w:hint="eastAsia" w:ascii="宋体" w:hAnsi="宋体" w:cs="宋体"/>
              </w:rPr>
              <w:br/>
              <w:t xml:space="preserve">压缩输出码率：32 Kbps~16 Mbps</w:t>
            </w:r>
            <w:r>
              <w:rPr>
                <w:rFonts w:hint="eastAsia" w:ascii="宋体" w:hAnsi="宋体" w:cs="宋体"/>
              </w:rPr>
              <w:br/>
              <w:t xml:space="preserve">视频分辨率：3840（H）×2160（V）</w:t>
            </w:r>
            <w:r>
              <w:rPr>
                <w:rFonts w:hint="eastAsia" w:ascii="宋体" w:hAnsi="宋体" w:cs="宋体"/>
              </w:rPr>
              <w:br/>
              <w:t xml:space="preserve">帧率：25fps（3840 × 2160）</w:t>
            </w:r>
            <w:r>
              <w:rPr>
                <w:rFonts w:hint="eastAsia" w:ascii="宋体" w:hAnsi="宋体" w:cs="宋体"/>
              </w:rPr>
              <w:br/>
              <w:t xml:space="preserve">图像设置：饱和度，亮度，对比度，白平衡，增益通过软件可调</w:t>
            </w:r>
            <w:r>
              <w:rPr>
                <w:rFonts w:hint="eastAsia" w:ascii="宋体" w:hAnsi="宋体" w:cs="宋体"/>
              </w:rPr>
              <w:t xml:space="preserve">。</w:t>
            </w:r>
            <w:r>
              <w:rPr>
                <w:rFonts w:hint="eastAsia" w:ascii="宋体" w:hAnsi="宋体" w:cs="宋体"/>
              </w:rPr>
              <w:br/>
              <w:t xml:space="preserve">支持协议：ISAPI ，GB/T 28181-视频联网标准，GA/T 1400视图库标准，FTP协议 </w:t>
            </w:r>
            <w:r>
              <w:rPr>
                <w:rFonts w:hint="eastAsia" w:ascii="宋体" w:hAnsi="宋体" w:cs="宋体"/>
              </w:rPr>
              <w:t xml:space="preserve">。</w:t>
            </w:r>
            <w:r>
              <w:rPr>
                <w:rFonts w:hint="eastAsia" w:ascii="宋体" w:hAnsi="宋体" w:cs="宋体"/>
              </w:rPr>
              <w:br/>
              <w:t xml:space="preserve">尺寸：115.5mm （W）× 110.6mm（H）× 298.4mm（D）</w:t>
            </w:r>
            <w:r>
              <w:rPr>
                <w:rFonts w:hint="eastAsia" w:ascii="宋体" w:hAnsi="宋体" w:cs="宋体"/>
              </w:rPr>
              <w:br/>
              <w:t xml:space="preserve">传感器类型：1/1.8</w:t>
            </w:r>
            <w:r>
              <w:rPr>
                <w:rFonts w:hint="eastAsia" w:ascii="宋体" w:hAnsi="宋体" w:cs="宋体"/>
              </w:rPr>
              <w:t xml:space="preserve">”</w:t>
            </w:r>
            <w:r>
              <w:rPr>
                <w:rFonts w:hint="eastAsia" w:ascii="宋体" w:hAnsi="宋体" w:cs="宋体"/>
              </w:rPr>
              <w:t xml:space="preserve">CMOS</w:t>
            </w:r>
            <w:r>
              <w:rPr>
                <w:rFonts w:hint="eastAsia" w:ascii="宋体" w:hAnsi="宋体" w:cs="宋体"/>
              </w:rPr>
              <w:br/>
              <w:t xml:space="preserve">工作温度：-30℃~70℃</w:t>
            </w:r>
            <w:r>
              <w:rPr>
                <w:rFonts w:hint="eastAsia" w:ascii="宋体" w:hAnsi="宋体" w:cs="宋体"/>
              </w:rPr>
              <w:br/>
              <w:t xml:space="preserve">工作湿度：5%~95%@40℃，无凝结</w:t>
            </w:r>
            <w:r>
              <w:rPr>
                <w:rFonts w:hint="eastAsia" w:ascii="宋体" w:hAnsi="宋体" w:cs="宋体"/>
              </w:rPr>
              <w:t xml:space="preserve">。</w:t>
            </w:r>
            <w:r>
              <w:rPr>
                <w:rFonts w:hint="eastAsia" w:ascii="宋体" w:hAnsi="宋体" w:cs="宋体"/>
              </w:rPr>
              <w:br/>
              <w:t xml:space="preserve">电源：DC 12V-24V</w:t>
            </w:r>
            <w:r>
              <w:rPr>
                <w:rFonts w:hint="eastAsia" w:ascii="宋体" w:hAnsi="宋体" w:cs="宋体"/>
              </w:rPr>
              <w:br/>
              <w:t xml:space="preserve">功耗：10W</w:t>
            </w:r>
            <w:r>
              <w:rPr>
                <w:rFonts w:hint="eastAsia" w:ascii="宋体" w:hAnsi="宋体" w:cs="宋体"/>
              </w:rPr>
              <w:br/>
              <w:t xml:space="preserve">重量：2±0.5kg </w:t>
            </w:r>
            <w:r/>
          </w:p>
        </w:tc>
        <w:tc>
          <w:tcPr>
            <w:tcW w:w="70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20</w:t>
            </w:r>
            <w:r/>
          </w:p>
        </w:tc>
        <w:tc>
          <w:tcPr>
            <w:tcW w:w="867"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个</w:t>
            </w:r>
            <w:r/>
          </w:p>
        </w:tc>
      </w:tr>
      <w:tr>
        <w:trPr>
          <w:jc w:val="center"/>
          <w:trHeight w:val="1020"/>
        </w:trPr>
        <w:tc>
          <w:tcPr>
            <w:tcW w:w="688"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2</w:t>
            </w:r>
            <w:r/>
          </w:p>
        </w:tc>
        <w:tc>
          <w:tcPr>
            <w:tcW w:w="1292"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TF卡</w:t>
            </w:r>
            <w:r/>
          </w:p>
        </w:tc>
        <w:tc>
          <w:tcPr>
            <w:tcW w:w="537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TLC晶元，擦写次数3000次 标称容量512GB，无包装 Class10，UHS-I（读90MB/s，写88MB/s）; 尺寸14.99mm*10.92mm*1.02mm; 工作温度：-25 ℃～85 ℃ 存储温度：-40 ℃～85 ℃</w:t>
            </w:r>
            <w:r>
              <w:rPr>
                <w:rFonts w:hint="eastAsia" w:ascii="宋体" w:hAnsi="宋体" w:cs="宋体"/>
              </w:rPr>
              <w:t xml:space="preserve">。</w:t>
            </w:r>
            <w:r/>
          </w:p>
        </w:tc>
        <w:tc>
          <w:tcPr>
            <w:tcW w:w="70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20</w:t>
            </w:r>
            <w:r/>
          </w:p>
        </w:tc>
        <w:tc>
          <w:tcPr>
            <w:tcW w:w="867"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张</w:t>
            </w:r>
            <w:r/>
          </w:p>
        </w:tc>
      </w:tr>
      <w:tr>
        <w:trPr>
          <w:jc w:val="center"/>
          <w:trHeight w:val="1020"/>
        </w:trPr>
        <w:tc>
          <w:tcPr>
            <w:tcW w:w="688"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3</w:t>
            </w:r>
            <w:r/>
          </w:p>
        </w:tc>
        <w:tc>
          <w:tcPr>
            <w:tcW w:w="1292"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补光灯</w:t>
            </w:r>
            <w:r/>
          </w:p>
        </w:tc>
        <w:tc>
          <w:tcPr>
            <w:tcW w:w="537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16颗常亮灯</w:t>
            </w:r>
            <w:r>
              <w:rPr>
                <w:rFonts w:hint="eastAsia" w:ascii="宋体" w:hAnsi="宋体" w:cs="宋体"/>
              </w:rPr>
              <w:t xml:space="preserve">。</w:t>
            </w:r>
            <w:r>
              <w:rPr>
                <w:rFonts w:hint="eastAsia" w:ascii="宋体" w:hAnsi="宋体" w:cs="宋体"/>
              </w:rPr>
              <w:br/>
              <w:t xml:space="preserve">光源类型：16颗暖光LED</w:t>
            </w:r>
            <w:r>
              <w:rPr>
                <w:rFonts w:ascii="宋体" w:hAnsi="宋体" w:cs="宋体"/>
              </w:rPr>
              <w:t xml:space="preserve"> </w:t>
            </w:r>
            <w:r>
              <w:rPr>
                <w:rFonts w:hint="eastAsia" w:ascii="宋体" w:hAnsi="宋体" w:cs="宋体"/>
              </w:rPr>
              <w:br/>
              <w:t xml:space="preserve">发光角度32°</w:t>
            </w:r>
            <w:r>
              <w:rPr>
                <w:rFonts w:hint="eastAsia" w:ascii="宋体" w:hAnsi="宋体" w:cs="宋体"/>
              </w:rPr>
              <w:t xml:space="preserve">。 </w:t>
            </w:r>
            <w:r>
              <w:rPr>
                <w:rFonts w:hint="eastAsia" w:ascii="宋体" w:hAnsi="宋体" w:cs="宋体"/>
              </w:rPr>
              <w:br/>
              <w:t xml:space="preserve">补光距离16米～25米</w:t>
            </w:r>
            <w:r>
              <w:rPr>
                <w:rFonts w:hint="eastAsia" w:ascii="宋体" w:hAnsi="宋体" w:cs="宋体"/>
              </w:rPr>
              <w:t xml:space="preserve">。</w:t>
            </w:r>
            <w:r>
              <w:rPr>
                <w:rFonts w:hint="eastAsia" w:ascii="宋体" w:hAnsi="宋体" w:cs="宋体"/>
              </w:rPr>
              <w:br/>
              <w:t xml:space="preserve">响应时间小于20us</w:t>
            </w:r>
            <w:r>
              <w:rPr>
                <w:rFonts w:hint="eastAsia" w:ascii="宋体" w:hAnsi="宋体" w:cs="宋体"/>
              </w:rPr>
              <w:t xml:space="preserve">。</w:t>
            </w:r>
            <w:r>
              <w:rPr>
                <w:rFonts w:hint="eastAsia" w:ascii="宋体" w:hAnsi="宋体" w:cs="宋体"/>
              </w:rPr>
              <w:br/>
              <w:t xml:space="preserve">具有光敏，支持环境亮度检测，低照度下自动开启</w:t>
            </w:r>
            <w:r>
              <w:rPr>
                <w:rFonts w:hint="eastAsia" w:ascii="宋体" w:hAnsi="宋体" w:cs="宋体"/>
              </w:rPr>
              <w:t xml:space="preserve">。</w:t>
            </w:r>
            <w:r>
              <w:rPr>
                <w:rFonts w:hint="eastAsia" w:ascii="宋体" w:hAnsi="宋体" w:cs="宋体"/>
              </w:rPr>
              <w:br/>
            </w:r>
            <w:r>
              <w:rPr>
                <w:rFonts w:hint="eastAsia" w:ascii="宋体" w:hAnsi="宋体" w:cs="宋体"/>
              </w:rPr>
              <w:t xml:space="preserve">防护等级：</w:t>
            </w:r>
            <w:r>
              <w:rPr>
                <w:rFonts w:hint="eastAsia" w:ascii="宋体" w:hAnsi="宋体" w:cs="宋体"/>
              </w:rPr>
              <w:t xml:space="preserve">不低于</w:t>
            </w:r>
            <w:r>
              <w:rPr>
                <w:rFonts w:hint="eastAsia" w:ascii="宋体" w:hAnsi="宋体" w:cs="宋体"/>
              </w:rPr>
              <w:t xml:space="preserve">IP65</w:t>
            </w:r>
            <w:r>
              <w:rPr>
                <w:rFonts w:hint="eastAsia" w:ascii="宋体" w:hAnsi="宋体" w:cs="宋体"/>
              </w:rPr>
              <w:t xml:space="preserve">。</w:t>
            </w:r>
            <w:r>
              <w:rPr>
                <w:rFonts w:hint="eastAsia" w:ascii="宋体" w:hAnsi="宋体" w:cs="宋体"/>
              </w:rPr>
              <w:br/>
              <w:t xml:space="preserve">光源类型：LED</w:t>
            </w:r>
            <w:r>
              <w:rPr>
                <w:rFonts w:hint="eastAsia" w:ascii="宋体" w:hAnsi="宋体" w:cs="宋体"/>
              </w:rPr>
              <w:br/>
              <w:t xml:space="preserve">发光角度：32°</w:t>
            </w:r>
            <w:r>
              <w:rPr>
                <w:rFonts w:hint="eastAsia" w:ascii="宋体" w:hAnsi="宋体" w:cs="宋体"/>
              </w:rPr>
              <w:br/>
              <w:t xml:space="preserve">色温：3000K</w:t>
            </w:r>
            <w:r>
              <w:rPr>
                <w:rFonts w:hint="eastAsia" w:ascii="宋体" w:hAnsi="宋体" w:cs="宋体"/>
              </w:rPr>
              <w:br/>
              <w:t xml:space="preserve">补光距离：16米～25米</w:t>
            </w:r>
            <w:r>
              <w:rPr>
                <w:rFonts w:hint="eastAsia" w:ascii="宋体" w:hAnsi="宋体" w:cs="宋体"/>
              </w:rPr>
              <w:br/>
              <w:t xml:space="preserve">光栅：可选配</w:t>
            </w:r>
            <w:r>
              <w:rPr>
                <w:rFonts w:hint="eastAsia" w:ascii="宋体" w:hAnsi="宋体" w:cs="宋体"/>
              </w:rPr>
              <w:br/>
              <w:t xml:space="preserve">覆盖范围：三车道 </w:t>
            </w:r>
            <w:r>
              <w:rPr>
                <w:rFonts w:hint="eastAsia" w:ascii="宋体" w:hAnsi="宋体" w:cs="宋体"/>
              </w:rPr>
              <w:br/>
            </w:r>
            <w:r>
              <w:rPr>
                <w:rFonts w:hint="eastAsia" w:ascii="宋体" w:hAnsi="宋体" w:cs="宋体"/>
              </w:rPr>
              <w:t xml:space="preserve">电源：220V±20%</w:t>
            </w:r>
            <w:r>
              <w:rPr>
                <w:rFonts w:hint="eastAsia" w:ascii="宋体" w:hAnsi="宋体" w:cs="宋体"/>
              </w:rPr>
              <w:br/>
              <w:t xml:space="preserve">功率：35W MAX</w:t>
            </w:r>
            <w:r>
              <w:rPr>
                <w:rFonts w:hint="eastAsia" w:ascii="宋体" w:hAnsi="宋体" w:cs="宋体"/>
              </w:rPr>
              <w:br/>
              <w:t xml:space="preserve">响应时间：小于20us</w:t>
            </w:r>
            <w:r>
              <w:rPr>
                <w:rFonts w:hint="eastAsia" w:ascii="宋体" w:hAnsi="宋体" w:cs="宋体"/>
              </w:rPr>
              <w:br/>
              <w:t xml:space="preserve">亮度调节：通过RS485可调</w:t>
            </w:r>
            <w:r>
              <w:rPr>
                <w:rFonts w:hint="eastAsia" w:ascii="宋体" w:hAnsi="宋体" w:cs="宋体"/>
              </w:rPr>
              <w:br/>
              <w:t xml:space="preserve">触发方式：默认光敏控制，可切换485模式由外部设备</w:t>
            </w:r>
            <w:r>
              <w:rPr>
                <w:rFonts w:hint="eastAsia" w:ascii="宋体" w:hAnsi="宋体" w:cs="宋体"/>
              </w:rPr>
              <w:t xml:space="preserve">控制亮灭</w:t>
            </w:r>
            <w:r>
              <w:rPr>
                <w:rFonts w:hint="eastAsia" w:ascii="宋体" w:hAnsi="宋体" w:cs="宋体"/>
              </w:rPr>
              <w:t xml:space="preserve"> </w:t>
            </w:r>
            <w:r>
              <w:rPr>
                <w:rFonts w:hint="eastAsia" w:ascii="宋体" w:hAnsi="宋体" w:cs="宋体"/>
              </w:rPr>
              <w:t xml:space="preserve">。</w:t>
            </w:r>
            <w:r>
              <w:rPr>
                <w:rFonts w:hint="eastAsia" w:ascii="宋体" w:hAnsi="宋体" w:cs="宋体"/>
              </w:rPr>
              <w:br/>
              <w:t xml:space="preserve">尺寸：</w:t>
            </w:r>
            <w:r>
              <w:rPr>
                <w:rFonts w:hint="eastAsia"/>
              </w:rPr>
              <w:t xml:space="preserve">不小于</w:t>
            </w:r>
            <w:r>
              <w:rPr>
                <w:rFonts w:hint="eastAsia" w:ascii="宋体" w:hAnsi="宋体" w:cs="宋体"/>
              </w:rPr>
              <w:t xml:space="preserve">146×127.5×215mm</w:t>
            </w:r>
            <w:r>
              <w:rPr>
                <w:rFonts w:hint="eastAsia" w:ascii="宋体" w:hAnsi="宋体" w:cs="宋体"/>
              </w:rPr>
              <w:br/>
              <w:t xml:space="preserve">工作温度：-40℃～70℃</w:t>
            </w:r>
            <w:r>
              <w:rPr>
                <w:rFonts w:hint="eastAsia" w:ascii="宋体" w:hAnsi="宋体" w:cs="宋体"/>
              </w:rPr>
              <w:br/>
              <w:t xml:space="preserve">工作湿度：湿度5%～95%@40℃，无凝结</w:t>
            </w:r>
            <w:r>
              <w:rPr>
                <w:rFonts w:hint="eastAsia" w:ascii="宋体" w:hAnsi="宋体" w:cs="宋体"/>
              </w:rPr>
              <w:br/>
              <w:t xml:space="preserve">电源：220VAC±10%</w:t>
            </w:r>
            <w:r>
              <w:rPr>
                <w:rFonts w:hint="eastAsia" w:ascii="宋体" w:hAnsi="宋体" w:cs="宋体"/>
              </w:rPr>
              <w:br/>
              <w:t xml:space="preserve">重量：</w:t>
            </w:r>
            <w:r>
              <w:rPr>
                <w:rFonts w:hint="eastAsia"/>
              </w:rPr>
              <w:t xml:space="preserve">不</w:t>
            </w:r>
            <w:r>
              <w:rPr>
                <w:rFonts w:hint="eastAsia"/>
              </w:rPr>
              <w:t xml:space="preserve">大</w:t>
            </w:r>
            <w:r>
              <w:rPr>
                <w:rFonts w:hint="eastAsia"/>
              </w:rPr>
              <w:t xml:space="preserve">于</w:t>
            </w:r>
            <w:r>
              <w:rPr>
                <w:rFonts w:hint="eastAsia" w:ascii="宋体" w:hAnsi="宋体" w:cs="宋体"/>
              </w:rPr>
              <w:t xml:space="preserve">2.7Kg</w:t>
            </w:r>
            <w:r>
              <w:rPr>
                <w:rFonts w:hint="eastAsia" w:ascii="宋体" w:hAnsi="宋体" w:cs="宋体"/>
              </w:rPr>
              <w:br/>
              <w:t xml:space="preserve">防护等级：</w:t>
            </w:r>
            <w:r>
              <w:rPr>
                <w:rFonts w:hint="eastAsia"/>
              </w:rPr>
              <w:t xml:space="preserve">不</w:t>
            </w:r>
            <w:r>
              <w:rPr>
                <w:rFonts w:hint="eastAsia"/>
              </w:rPr>
              <w:t xml:space="preserve">低</w:t>
            </w:r>
            <w:r>
              <w:rPr>
                <w:rFonts w:hint="eastAsia"/>
              </w:rPr>
              <w:t xml:space="preserve">于</w:t>
            </w:r>
            <w:r>
              <w:rPr>
                <w:rFonts w:hint="eastAsia" w:ascii="宋体" w:hAnsi="宋体" w:cs="宋体"/>
              </w:rPr>
              <w:t xml:space="preserve">IP65</w:t>
            </w:r>
            <w:r>
              <w:rPr>
                <w:rFonts w:hint="eastAsia" w:ascii="宋体" w:hAnsi="宋体" w:cs="宋体"/>
              </w:rPr>
              <w:br/>
              <w:t xml:space="preserve">外壳材质：铝</w:t>
            </w:r>
            <w:r>
              <w:rPr>
                <w:rFonts w:hint="eastAsia" w:ascii="宋体" w:hAnsi="宋体" w:cs="宋体"/>
              </w:rPr>
              <w:br/>
              <w:t xml:space="preserve">线缆长度：2.5m </w:t>
            </w:r>
            <w:r/>
          </w:p>
        </w:tc>
        <w:tc>
          <w:tcPr>
            <w:tcW w:w="70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20</w:t>
            </w:r>
            <w:r/>
          </w:p>
        </w:tc>
        <w:tc>
          <w:tcPr>
            <w:tcW w:w="867"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台</w:t>
            </w:r>
            <w:r/>
          </w:p>
        </w:tc>
      </w:tr>
      <w:tr>
        <w:trPr>
          <w:jc w:val="center"/>
          <w:trHeight w:val="510"/>
        </w:trPr>
        <w:tc>
          <w:tcPr>
            <w:tcW w:w="688"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4</w:t>
            </w:r>
            <w:r/>
          </w:p>
        </w:tc>
        <w:tc>
          <w:tcPr>
            <w:tcW w:w="1292"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球机</w:t>
            </w:r>
            <w:r/>
          </w:p>
        </w:tc>
        <w:tc>
          <w:tcPr>
            <w:tcW w:w="537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4寸400万23倍4G网络</w:t>
            </w:r>
            <w:r>
              <w:rPr>
                <w:rFonts w:hint="eastAsia" w:ascii="宋体" w:hAnsi="宋体" w:cs="宋体"/>
              </w:rPr>
              <w:t xml:space="preserve">红外球</w:t>
            </w:r>
            <w:r>
              <w:rPr>
                <w:rFonts w:hint="eastAsia" w:ascii="宋体" w:hAnsi="宋体" w:cs="宋体"/>
              </w:rPr>
              <w:t xml:space="preserve">机</w:t>
            </w:r>
            <w:r>
              <w:rPr>
                <w:rFonts w:hint="eastAsia" w:ascii="宋体" w:hAnsi="宋体" w:cs="宋体"/>
              </w:rPr>
              <w:t xml:space="preserve">。</w:t>
            </w:r>
            <w:r>
              <w:rPr>
                <w:rFonts w:hint="eastAsia" w:ascii="宋体" w:hAnsi="宋体" w:cs="宋体"/>
              </w:rPr>
              <w:br/>
              <w:t xml:space="preserve">4寸</w:t>
            </w:r>
            <w:r>
              <w:rPr>
                <w:rFonts w:hint="eastAsia" w:ascii="宋体" w:hAnsi="宋体" w:cs="宋体"/>
              </w:rPr>
              <w:t xml:space="preserve">红外球</w:t>
            </w:r>
            <w:r>
              <w:rPr>
                <w:rFonts w:hint="eastAsia" w:ascii="宋体" w:hAnsi="宋体" w:cs="宋体"/>
              </w:rPr>
              <w:t xml:space="preserve">机， 支持4G（移动、联通，电信）网络传输</w:t>
            </w:r>
            <w:r>
              <w:rPr>
                <w:rFonts w:hint="eastAsia" w:ascii="宋体" w:hAnsi="宋体" w:cs="宋体"/>
              </w:rPr>
              <w:t xml:space="preserve">。</w:t>
            </w:r>
            <w:r>
              <w:rPr>
                <w:rFonts w:hint="eastAsia" w:ascii="宋体" w:hAnsi="宋体" w:cs="宋体"/>
              </w:rPr>
              <w:br/>
              <w:t xml:space="preserve">支持1/2.8" 400万23倍光学变焦镜头，采用补光阵列，低功耗，红外补光100 m</w:t>
            </w:r>
            <w:r>
              <w:rPr>
                <w:rFonts w:hint="eastAsia" w:ascii="宋体" w:hAnsi="宋体" w:cs="宋体"/>
              </w:rPr>
              <w:t xml:space="preserve">。</w:t>
            </w:r>
            <w:r>
              <w:rPr>
                <w:rFonts w:hint="eastAsia" w:ascii="宋体" w:hAnsi="宋体" w:cs="宋体"/>
              </w:rPr>
              <w:br/>
              <w:t xml:space="preserve">支持区域入侵侦测，越界侦测，进入区域侦测和离开区域侦测等智能侦测</w:t>
            </w:r>
            <w:r>
              <w:rPr>
                <w:rFonts w:hint="eastAsia" w:ascii="宋体" w:hAnsi="宋体" w:cs="宋体"/>
              </w:rPr>
              <w:t xml:space="preserve">。</w:t>
            </w:r>
            <w:r>
              <w:rPr>
                <w:rFonts w:hint="eastAsia" w:ascii="宋体" w:hAnsi="宋体" w:cs="宋体"/>
              </w:rPr>
              <w:br/>
              <w:t xml:space="preserve">适用于农田、森林，河道、水库、矿区、野外等场景</w:t>
            </w:r>
            <w:r>
              <w:rPr>
                <w:rFonts w:hint="eastAsia" w:ascii="宋体" w:hAnsi="宋体" w:cs="宋体"/>
              </w:rPr>
              <w:t xml:space="preserve">。</w:t>
            </w:r>
            <w:r>
              <w:rPr>
                <w:rFonts w:hint="eastAsia" w:ascii="宋体" w:hAnsi="宋体" w:cs="宋体"/>
              </w:rPr>
              <w:br/>
              <w:t xml:space="preserve">内置加热玻璃，有效除雾</w:t>
            </w:r>
            <w:r>
              <w:rPr>
                <w:rFonts w:hint="eastAsia" w:ascii="宋体" w:hAnsi="宋体" w:cs="宋体"/>
              </w:rPr>
              <w:t xml:space="preserve">。</w:t>
            </w:r>
            <w:r>
              <w:rPr>
                <w:rFonts w:hint="eastAsia" w:ascii="宋体" w:hAnsi="宋体" w:cs="宋体"/>
              </w:rPr>
              <w:br/>
              <w:t xml:space="preserve">支持超低照度，0.005 Lux @F1.6（彩色），0.001 Lux @F1.6（黑白），0 Lux with IR</w:t>
            </w:r>
            <w:r>
              <w:rPr>
                <w:rFonts w:hint="eastAsia" w:ascii="宋体" w:hAnsi="宋体" w:cs="宋体"/>
              </w:rPr>
              <w:t xml:space="preserve">。</w:t>
            </w:r>
            <w:r>
              <w:rPr>
                <w:rFonts w:hint="eastAsia" w:ascii="宋体" w:hAnsi="宋体" w:cs="宋体"/>
              </w:rPr>
              <w:br/>
              <w:t xml:space="preserve">支持23倍光学变倍，16倍数字变倍</w:t>
            </w:r>
            <w:r>
              <w:rPr>
                <w:rFonts w:hint="eastAsia" w:ascii="宋体" w:hAnsi="宋体" w:cs="宋体"/>
              </w:rPr>
              <w:t xml:space="preserve">。</w:t>
            </w:r>
            <w:r>
              <w:rPr>
                <w:rFonts w:hint="eastAsia" w:ascii="宋体" w:hAnsi="宋体" w:cs="宋体"/>
              </w:rPr>
              <w:br/>
              <w:t xml:space="preserve">支持三码流技术，</w:t>
            </w:r>
            <w:r>
              <w:rPr>
                <w:rFonts w:hint="eastAsia" w:ascii="宋体" w:hAnsi="宋体" w:cs="宋体"/>
              </w:rPr>
              <w:t xml:space="preserve">每路码流</w:t>
            </w:r>
            <w:r>
              <w:rPr>
                <w:rFonts w:hint="eastAsia" w:ascii="宋体" w:hAnsi="宋体" w:cs="宋体"/>
              </w:rPr>
              <w:t xml:space="preserve">可独立配置</w:t>
            </w:r>
            <w:r>
              <w:rPr>
                <w:rFonts w:hint="eastAsia" w:ascii="宋体" w:hAnsi="宋体" w:cs="宋体"/>
              </w:rPr>
              <w:t xml:space="preserve">分辨率及帧率</w:t>
            </w:r>
            <w:r>
              <w:rPr>
                <w:rFonts w:hint="eastAsia" w:ascii="宋体" w:hAnsi="宋体" w:cs="宋体"/>
              </w:rPr>
              <w:t xml:space="preserve">。</w:t>
            </w:r>
            <w:r>
              <w:rPr>
                <w:rFonts w:hint="eastAsia" w:ascii="宋体" w:hAnsi="宋体" w:cs="宋体"/>
              </w:rPr>
              <w:br/>
              <w:t xml:space="preserve">支持3D数字降噪，</w:t>
            </w:r>
            <w:r>
              <w:rPr>
                <w:rFonts w:hint="eastAsia" w:ascii="宋体" w:hAnsi="宋体" w:cs="宋体"/>
              </w:rPr>
              <w:t xml:space="preserve">支持真宽动态</w:t>
            </w:r>
            <w:r>
              <w:rPr>
                <w:rFonts w:hint="eastAsia" w:ascii="宋体" w:hAnsi="宋体" w:cs="宋体"/>
              </w:rPr>
              <w:t xml:space="preserve">。</w:t>
            </w:r>
            <w:r>
              <w:rPr>
                <w:rFonts w:hint="eastAsia" w:ascii="宋体" w:hAnsi="宋体" w:cs="宋体"/>
              </w:rPr>
              <w:br/>
              <w:t xml:space="preserve">支持定时抓图与</w:t>
            </w:r>
            <w:r>
              <w:rPr>
                <w:rFonts w:hint="eastAsia" w:ascii="宋体" w:hAnsi="宋体" w:cs="宋体"/>
              </w:rPr>
              <w:t xml:space="preserve">事件抓图</w:t>
            </w:r>
            <w:r>
              <w:rPr>
                <w:rFonts w:hint="eastAsia" w:ascii="宋体" w:hAnsi="宋体" w:cs="宋体"/>
              </w:rPr>
              <w:t xml:space="preserve">功能</w:t>
            </w:r>
            <w:r>
              <w:rPr>
                <w:rFonts w:hint="eastAsia" w:ascii="宋体" w:hAnsi="宋体" w:cs="宋体"/>
              </w:rPr>
              <w:t xml:space="preserve">。</w:t>
            </w:r>
            <w:r>
              <w:rPr>
                <w:rFonts w:hint="eastAsia" w:ascii="宋体" w:hAnsi="宋体" w:cs="宋体"/>
              </w:rPr>
              <w:br/>
              <w:t xml:space="preserve">支持定时任务，一键守望，一键巡航功能</w:t>
            </w:r>
            <w:r>
              <w:rPr>
                <w:rFonts w:hint="eastAsia" w:ascii="宋体" w:hAnsi="宋体" w:cs="宋体"/>
              </w:rPr>
              <w:t xml:space="preserve">。</w:t>
            </w:r>
            <w:r>
              <w:rPr>
                <w:rFonts w:hint="eastAsia" w:ascii="宋体" w:hAnsi="宋体" w:cs="宋体"/>
              </w:rPr>
              <w:br/>
            </w:r>
            <w:r>
              <w:rPr>
                <w:rFonts w:hint="eastAsia" w:ascii="宋体" w:hAnsi="宋体" w:cs="宋体"/>
              </w:rPr>
              <w:t xml:space="preserve">支持SDK，开放型网络视频接口，ISAPI，GB/T28181，ISUP，支持</w:t>
            </w:r>
            <w:r>
              <w:rPr>
                <w:rFonts w:hint="eastAsia" w:ascii="宋体" w:hAnsi="宋体" w:cs="宋体"/>
              </w:rPr>
              <w:t xml:space="preserve">云平台接入</w:t>
            </w:r>
            <w:r>
              <w:rPr>
                <w:rFonts w:hint="eastAsia" w:ascii="宋体" w:hAnsi="宋体" w:cs="宋体"/>
              </w:rPr>
              <w:t xml:space="preserve">。</w:t>
            </w:r>
            <w:r>
              <w:rPr>
                <w:rFonts w:hint="eastAsia" w:ascii="宋体" w:hAnsi="宋体" w:cs="宋体"/>
              </w:rPr>
              <w:br/>
              <w:t xml:space="preserve">支持一进一出报警，一进一出音频，最大支持</w:t>
            </w:r>
            <w:r>
              <w:rPr>
                <w:rFonts w:hint="eastAsia" w:ascii="宋体" w:hAnsi="宋体" w:cs="宋体"/>
              </w:rPr>
              <w:t xml:space="preserve">512</w:t>
            </w:r>
            <w:r>
              <w:rPr>
                <w:rFonts w:hint="eastAsia" w:ascii="宋体" w:hAnsi="宋体" w:cs="宋体"/>
              </w:rPr>
              <w:t xml:space="preserve">GB MicroSD卡存储</w:t>
            </w:r>
            <w:r>
              <w:rPr>
                <w:rFonts w:hint="eastAsia" w:ascii="宋体" w:hAnsi="宋体" w:cs="宋体"/>
              </w:rPr>
              <w:t xml:space="preserve">。</w:t>
            </w:r>
            <w:r>
              <w:rPr>
                <w:rFonts w:hint="eastAsia" w:ascii="宋体" w:hAnsi="宋体" w:cs="宋体"/>
              </w:rPr>
              <w:br/>
            </w:r>
            <w:r>
              <w:rPr>
                <w:rFonts w:hint="eastAsia"/>
              </w:rPr>
              <w:t xml:space="preserve">防护等级不低</w:t>
            </w:r>
            <w:r>
              <w:rPr>
                <w:rFonts w:hint="eastAsia"/>
              </w:rPr>
              <w:t xml:space="preserve">于</w:t>
            </w:r>
            <w:r>
              <w:rPr>
                <w:rFonts w:hint="eastAsia" w:ascii="宋体" w:hAnsi="宋体" w:cs="宋体"/>
              </w:rPr>
              <w:t xml:space="preserve">IP66，抗干扰能力强，适用于严酷的电磁环境，符合GB/T17626.2/3/4/5/6</w:t>
            </w:r>
            <w:r>
              <w:rPr>
                <w:rFonts w:hint="eastAsia" w:ascii="宋体" w:hAnsi="宋体" w:cs="宋体"/>
              </w:rPr>
              <w:t xml:space="preserve">四</w:t>
            </w:r>
            <w:r>
              <w:rPr>
                <w:rFonts w:hint="eastAsia" w:ascii="宋体" w:hAnsi="宋体" w:cs="宋体"/>
              </w:rPr>
              <w:t xml:space="preserve">级标准</w:t>
            </w:r>
            <w:r>
              <w:rPr>
                <w:rFonts w:hint="eastAsia" w:ascii="宋体" w:hAnsi="宋体" w:cs="宋体"/>
              </w:rPr>
              <w:t xml:space="preserve">。</w:t>
            </w:r>
            <w:r>
              <w:rPr>
                <w:rFonts w:hint="eastAsia" w:ascii="宋体" w:hAnsi="宋体" w:cs="宋体"/>
              </w:rPr>
              <w:br/>
            </w:r>
            <w:r>
              <w:rPr>
                <w:rFonts w:hint="eastAsia" w:ascii="宋体" w:hAnsi="宋体" w:cs="宋体"/>
              </w:rPr>
              <w:t xml:space="preserve">支持4G（移动、联通、电信）网络传输，兼容3G（移动、联通、电信）</w:t>
            </w:r>
            <w:r>
              <w:rPr>
                <w:rFonts w:hint="eastAsia" w:ascii="宋体" w:hAnsi="宋体" w:cs="宋体"/>
              </w:rPr>
              <w:t xml:space="preserve">。</w:t>
            </w:r>
            <w:r>
              <w:rPr>
                <w:rFonts w:hint="eastAsia" w:ascii="宋体" w:hAnsi="宋体" w:cs="宋体"/>
              </w:rPr>
              <w:br/>
              <w:t xml:space="preserve">支持485读取</w:t>
            </w:r>
            <w:r>
              <w:rPr>
                <w:rFonts w:hint="eastAsia" w:ascii="宋体" w:hAnsi="宋体" w:cs="宋体"/>
              </w:rPr>
              <w:t xml:space="preserve">标准</w:t>
            </w:r>
            <w:r>
              <w:rPr>
                <w:rFonts w:hint="eastAsia" w:ascii="宋体" w:hAnsi="宋体" w:cs="宋体"/>
              </w:rPr>
              <w:t xml:space="preserve">电池电量信息并进行OSD叠加</w:t>
            </w:r>
            <w:r>
              <w:rPr>
                <w:rFonts w:hint="eastAsia" w:ascii="宋体" w:hAnsi="宋体" w:cs="宋体"/>
              </w:rPr>
              <w:t xml:space="preserve">。</w:t>
            </w:r>
            <w:r>
              <w:rPr>
                <w:rFonts w:hint="eastAsia" w:ascii="宋体" w:hAnsi="宋体" w:cs="宋体"/>
              </w:rPr>
              <w:br/>
              <w:t xml:space="preserve">内置可插拔电信4G NANO物联网卡，此卡定向到互联服务器</w:t>
            </w:r>
            <w:r>
              <w:rPr>
                <w:rFonts w:hint="eastAsia" w:ascii="宋体" w:hAnsi="宋体" w:cs="宋体"/>
              </w:rPr>
              <w:t xml:space="preserve">。</w:t>
            </w:r>
            <w:r>
              <w:rPr>
                <w:rFonts w:hint="eastAsia" w:ascii="宋体" w:hAnsi="宋体" w:cs="宋体"/>
              </w:rPr>
              <w:br/>
              <w:t xml:space="preserve">传感器类型：1/2.8＂ progressive scan CMOS</w:t>
            </w:r>
            <w:r>
              <w:rPr>
                <w:rFonts w:hint="eastAsia" w:ascii="宋体" w:hAnsi="宋体" w:cs="宋体"/>
              </w:rPr>
              <w:br/>
              <w:t xml:space="preserve">最低照度：彩色：0.005Lux @ (F1.6，AGC ON)；黑白：0.001Lux @(F1.6，AGC ON) ；0 Lux with IR</w:t>
            </w:r>
            <w:r>
              <w:rPr>
                <w:rFonts w:hint="eastAsia" w:ascii="宋体" w:hAnsi="宋体" w:cs="宋体"/>
              </w:rPr>
              <w:br/>
              <w:t xml:space="preserve">宽动态：</w:t>
            </w:r>
            <w:r>
              <w:rPr>
                <w:rFonts w:hint="eastAsia" w:ascii="宋体" w:hAnsi="宋体" w:cs="宋体"/>
              </w:rPr>
              <w:t xml:space="preserve">支持真宽动态</w:t>
            </w:r>
            <w:r>
              <w:rPr>
                <w:rFonts w:hint="eastAsia" w:ascii="宋体" w:hAnsi="宋体" w:cs="宋体"/>
              </w:rPr>
              <w:t xml:space="preserve"> </w:t>
            </w:r>
            <w:r>
              <w:rPr>
                <w:rFonts w:hint="eastAsia" w:ascii="宋体" w:hAnsi="宋体" w:cs="宋体"/>
              </w:rPr>
              <w:br/>
              <w:t xml:space="preserve">焦距：4.8 mm~110 mm，23倍光学变倍 </w:t>
            </w:r>
            <w:r>
              <w:rPr>
                <w:rFonts w:hint="eastAsia" w:ascii="宋体" w:hAnsi="宋体" w:cs="宋体"/>
              </w:rPr>
              <w:br/>
              <w:t xml:space="preserve">视场角：水平视场角： 53.67-2.63（广角~望远）</w:t>
            </w:r>
            <w:r>
              <w:rPr>
                <w:rFonts w:hint="eastAsia" w:ascii="宋体" w:hAnsi="宋体" w:cs="宋体"/>
              </w:rPr>
              <w:br/>
              <w:t xml:space="preserve">垂直视场角：30.86-1.48（广角~望远）</w:t>
            </w:r>
            <w:r>
              <w:rPr>
                <w:rFonts w:hint="eastAsia" w:ascii="宋体" w:hAnsi="宋体" w:cs="宋体"/>
              </w:rPr>
              <w:br/>
              <w:t xml:space="preserve">对角视场角：60.38-3.00（广角~望远） </w:t>
            </w:r>
            <w:r>
              <w:rPr>
                <w:rFonts w:hint="eastAsia" w:ascii="宋体" w:hAnsi="宋体" w:cs="宋体"/>
              </w:rPr>
              <w:br/>
              <w:t xml:space="preserve">补光灯类型：红外补光</w:t>
            </w:r>
            <w:r>
              <w:rPr>
                <w:rFonts w:hint="eastAsia" w:ascii="宋体" w:hAnsi="宋体" w:cs="宋体"/>
              </w:rPr>
              <w:br/>
              <w:t xml:space="preserve">补光灯距离：</w:t>
            </w:r>
            <w:r>
              <w:rPr>
                <w:rFonts w:hint="eastAsia"/>
              </w:rPr>
              <w:t xml:space="preserve">不小于</w:t>
            </w:r>
            <w:r>
              <w:rPr>
                <w:rFonts w:hint="eastAsia" w:ascii="宋体" w:hAnsi="宋体" w:cs="宋体"/>
              </w:rPr>
              <w:t xml:space="preserve">100 m </w:t>
            </w:r>
            <w:r>
              <w:rPr>
                <w:rFonts w:hint="eastAsia" w:ascii="宋体" w:hAnsi="宋体" w:cs="宋体"/>
              </w:rPr>
              <w:br/>
              <w:t xml:space="preserve">水平范围：360°</w:t>
            </w:r>
            <w:r>
              <w:rPr>
                <w:rFonts w:hint="eastAsia" w:ascii="宋体" w:hAnsi="宋体" w:cs="宋体"/>
              </w:rPr>
              <w:br/>
              <w:t xml:space="preserve">垂直范围：-15°-90°(自动翻转)</w:t>
            </w:r>
            <w:r>
              <w:rPr>
                <w:rFonts w:hint="eastAsia" w:ascii="宋体" w:hAnsi="宋体" w:cs="宋体"/>
              </w:rPr>
              <w:br/>
              <w:t xml:space="preserve">水平速度：水平键控速度：0.1°-80°/s,速度可设;水平预置点速度：80°/s</w:t>
            </w:r>
            <w:r>
              <w:rPr>
                <w:rFonts w:hint="eastAsia" w:ascii="宋体" w:hAnsi="宋体" w:cs="宋体"/>
              </w:rPr>
              <w:br/>
              <w:t xml:space="preserve">垂直速度：垂直键控速度：0.1°-80°/s,速度可设;垂直预置点速度：80°/s </w:t>
            </w:r>
            <w:r>
              <w:rPr>
                <w:rFonts w:hint="eastAsia" w:ascii="宋体" w:hAnsi="宋体" w:cs="宋体"/>
              </w:rPr>
              <w:br/>
            </w:r>
            <w:r>
              <w:rPr>
                <w:rFonts w:hint="eastAsia" w:ascii="宋体" w:hAnsi="宋体" w:cs="宋体"/>
              </w:rPr>
              <w:t xml:space="preserve">主码流帧率</w:t>
            </w:r>
            <w:r>
              <w:rPr>
                <w:rFonts w:hint="eastAsia" w:ascii="宋体" w:hAnsi="宋体" w:cs="宋体"/>
              </w:rPr>
              <w:t xml:space="preserve">分辨率：50 Hz：25 fps（2560 × 1440，1920 × 1080，1280 × 960，1280 × 720）</w:t>
            </w:r>
            <w:r>
              <w:rPr>
                <w:rFonts w:hint="eastAsia" w:ascii="宋体" w:hAnsi="宋体" w:cs="宋体"/>
              </w:rPr>
              <w:br/>
              <w:t xml:space="preserve">60 Hz：30 fps（2560 × 1440，1920 × 1080，1280 × 960，1280 × 720）   </w:t>
            </w:r>
            <w:r>
              <w:rPr>
                <w:rFonts w:hint="eastAsia" w:ascii="宋体" w:hAnsi="宋体" w:cs="宋体"/>
              </w:rPr>
              <w:br/>
              <w:t xml:space="preserve">视频压缩标准：H.265;H.264;MJPEG </w:t>
            </w:r>
            <w:r>
              <w:rPr>
                <w:rFonts w:hint="eastAsia" w:ascii="宋体" w:hAnsi="宋体" w:cs="宋体"/>
              </w:rPr>
              <w:br/>
              <w:t xml:space="preserve">无线频段：LTE-TDD：Band 34/38/39/40/41</w:t>
            </w:r>
            <w:r>
              <w:rPr>
                <w:rFonts w:hint="eastAsia" w:ascii="宋体" w:hAnsi="宋体" w:cs="宋体"/>
              </w:rPr>
              <w:br/>
              <w:t xml:space="preserve">LTE-FDD：Band 1/3/5/8</w:t>
            </w:r>
            <w:r>
              <w:rPr>
                <w:rFonts w:hint="eastAsia" w:ascii="宋体" w:hAnsi="宋体" w:cs="宋体"/>
              </w:rPr>
              <w:br/>
              <w:t xml:space="preserve">无线制式：LTE-TDD/LTE-FDD </w:t>
            </w:r>
            <w:r>
              <w:rPr>
                <w:rFonts w:hint="eastAsia" w:ascii="宋体" w:hAnsi="宋体" w:cs="宋体"/>
              </w:rPr>
              <w:br/>
              <w:t xml:space="preserve">RS-485：支持</w:t>
            </w:r>
            <w:r>
              <w:rPr>
                <w:rFonts w:hint="eastAsia" w:ascii="宋体" w:hAnsi="宋体" w:cs="宋体"/>
              </w:rPr>
              <w:br/>
              <w:t xml:space="preserve">网络接口：RJ45网口，自适应10 M/100 M网络数据</w:t>
            </w:r>
            <w:r>
              <w:rPr>
                <w:rFonts w:hint="eastAsia" w:ascii="宋体" w:hAnsi="宋体" w:cs="宋体"/>
              </w:rPr>
              <w:br/>
              <w:t xml:space="preserve">SD卡扩展：支持MicroSD/MicroSDHC/MicroSDXC卡，最大支持512 GB</w:t>
            </w:r>
            <w:r>
              <w:rPr>
                <w:rFonts w:hint="eastAsia" w:ascii="宋体" w:hAnsi="宋体" w:cs="宋体"/>
              </w:rPr>
              <w:br/>
              <w:t xml:space="preserve">报警：1路报警输入，1路报警输出</w:t>
            </w:r>
            <w:r>
              <w:rPr>
                <w:rFonts w:hint="eastAsia" w:ascii="宋体" w:hAnsi="宋体" w:cs="宋体"/>
              </w:rPr>
              <w:br/>
              <w:t xml:space="preserve">音频：1路音频输入，音频峰值：2-2.4 V[p-p]，输入阻抗：</w:t>
            </w:r>
            <w:r>
              <w:rPr>
                <w:rFonts w:hint="eastAsia" w:ascii="宋体" w:hAnsi="宋体" w:cs="宋体"/>
              </w:rPr>
              <w:t xml:space="preserve">1 kΩ±10%</w:t>
            </w:r>
            <w:r>
              <w:rPr>
                <w:rFonts w:hint="eastAsia" w:ascii="宋体" w:hAnsi="宋体" w:cs="宋体"/>
              </w:rPr>
              <w:br/>
              <w:t xml:space="preserve">1路音频输出，线性电平，阻抗:600 Ω </w:t>
            </w:r>
            <w:r>
              <w:rPr>
                <w:rFonts w:hint="eastAsia" w:ascii="宋体" w:hAnsi="宋体" w:cs="宋体"/>
              </w:rPr>
              <w:br/>
              <w:t xml:space="preserve">供电方式：DC12V</w:t>
            </w:r>
            <w:r>
              <w:rPr>
                <w:rFonts w:hint="eastAsia" w:ascii="宋体" w:hAnsi="宋体" w:cs="宋体"/>
              </w:rPr>
              <w:br/>
              <w:t xml:space="preserve">电流及功耗：最大功耗：18 W（其中除雾加热1.6 W，补光灯9 W）</w:t>
            </w:r>
            <w:r>
              <w:rPr>
                <w:rFonts w:hint="eastAsia" w:ascii="宋体" w:hAnsi="宋体" w:cs="宋体"/>
              </w:rPr>
              <w:br/>
              <w:t xml:space="preserve">工作温湿度：-30℃-65℃;湿度小于90%;(无凝结)  </w:t>
            </w:r>
            <w:r>
              <w:rPr>
                <w:rFonts w:hint="eastAsia" w:ascii="宋体" w:hAnsi="宋体" w:cs="宋体"/>
              </w:rPr>
              <w:br/>
              <w:t xml:space="preserve">恢复出厂设置：支持Reset</w:t>
            </w:r>
            <w:r>
              <w:rPr>
                <w:rFonts w:hint="eastAsia" w:ascii="宋体" w:hAnsi="宋体" w:cs="宋体"/>
              </w:rPr>
              <w:br/>
              <w:t xml:space="preserve">除雾：加热玻璃除雾</w:t>
            </w:r>
            <w:r>
              <w:rPr>
                <w:rFonts w:hint="eastAsia" w:ascii="宋体" w:hAnsi="宋体" w:cs="宋体"/>
              </w:rPr>
              <w:br/>
              <w:t xml:space="preserve">材质：铝合金ADC12</w:t>
            </w:r>
            <w:r>
              <w:rPr>
                <w:rFonts w:hint="eastAsia" w:ascii="宋体" w:hAnsi="宋体" w:cs="宋体"/>
              </w:rPr>
              <w:br/>
              <w:t xml:space="preserve">尺寸：Ø164.5 × 290 mm </w:t>
            </w:r>
            <w:r>
              <w:rPr>
                <w:rFonts w:hint="eastAsia" w:ascii="宋体" w:hAnsi="宋体" w:cs="宋体"/>
              </w:rPr>
              <w:br/>
              <w:t xml:space="preserve">重量：</w:t>
            </w:r>
            <w:r>
              <w:rPr>
                <w:rFonts w:hint="eastAsia"/>
              </w:rPr>
              <w:t xml:space="preserve">不大于</w:t>
            </w:r>
            <w:r>
              <w:rPr>
                <w:rFonts w:hint="eastAsia" w:ascii="宋体" w:hAnsi="宋体" w:cs="宋体"/>
              </w:rPr>
              <w:t xml:space="preserve">2 kg </w:t>
            </w:r>
            <w:r>
              <w:rPr>
                <w:rFonts w:hint="eastAsia" w:ascii="宋体" w:hAnsi="宋体" w:cs="宋体"/>
              </w:rPr>
              <w:br/>
              <w:t xml:space="preserve">防护：</w:t>
            </w:r>
            <w:r>
              <w:rPr>
                <w:rFonts w:hint="eastAsia"/>
              </w:rPr>
              <w:t xml:space="preserve">不低于</w:t>
            </w:r>
            <w:r>
              <w:rPr>
                <w:rFonts w:hint="eastAsia" w:ascii="宋体" w:hAnsi="宋体" w:cs="宋体"/>
              </w:rPr>
              <w:t xml:space="preserve">IP66; 6000V 防雷、防浪涌、防突波，符合GB/T17626.2/3/4/5/6</w:t>
            </w:r>
            <w:r>
              <w:rPr>
                <w:rFonts w:hint="eastAsia" w:ascii="宋体" w:hAnsi="宋体" w:cs="宋体"/>
              </w:rPr>
              <w:t xml:space="preserve">四</w:t>
            </w:r>
            <w:r>
              <w:rPr>
                <w:rFonts w:hint="eastAsia" w:ascii="宋体" w:hAnsi="宋体" w:cs="宋体"/>
              </w:rPr>
              <w:t xml:space="preserve">级标准 </w:t>
            </w:r>
            <w:r>
              <w:rPr>
                <w:rFonts w:hint="eastAsia" w:ascii="宋体" w:hAnsi="宋体" w:cs="宋体"/>
              </w:rPr>
              <w:t xml:space="preserve">。</w:t>
            </w:r>
            <w:r/>
          </w:p>
        </w:tc>
        <w:tc>
          <w:tcPr>
            <w:tcW w:w="70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20</w:t>
            </w:r>
            <w:r/>
          </w:p>
        </w:tc>
        <w:tc>
          <w:tcPr>
            <w:tcW w:w="867"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台</w:t>
            </w:r>
            <w:r/>
          </w:p>
        </w:tc>
      </w:tr>
      <w:tr>
        <w:trPr>
          <w:jc w:val="center"/>
          <w:trHeight w:val="510"/>
        </w:trPr>
        <w:tc>
          <w:tcPr>
            <w:tcW w:w="688"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5</w:t>
            </w:r>
            <w:r/>
          </w:p>
        </w:tc>
        <w:tc>
          <w:tcPr>
            <w:tcW w:w="1292"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支架</w:t>
            </w:r>
            <w:r/>
          </w:p>
        </w:tc>
        <w:tc>
          <w:tcPr>
            <w:tcW w:w="537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定制，铝合金，万向节</w:t>
            </w:r>
            <w:r/>
          </w:p>
        </w:tc>
        <w:tc>
          <w:tcPr>
            <w:tcW w:w="70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40</w:t>
            </w:r>
            <w:r/>
          </w:p>
        </w:tc>
        <w:tc>
          <w:tcPr>
            <w:tcW w:w="867"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个</w:t>
            </w:r>
            <w:r/>
          </w:p>
        </w:tc>
      </w:tr>
      <w:tr>
        <w:trPr>
          <w:jc w:val="center"/>
          <w:trHeight w:val="510"/>
        </w:trPr>
        <w:tc>
          <w:tcPr>
            <w:tcW w:w="688"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6</w:t>
            </w:r>
            <w:r/>
          </w:p>
        </w:tc>
        <w:tc>
          <w:tcPr>
            <w:tcW w:w="1292"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断路器</w:t>
            </w:r>
            <w:r/>
          </w:p>
        </w:tc>
        <w:tc>
          <w:tcPr>
            <w:tcW w:w="537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2P16A ，支持漏电保护</w:t>
            </w:r>
            <w:r/>
          </w:p>
        </w:tc>
        <w:tc>
          <w:tcPr>
            <w:tcW w:w="70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20</w:t>
            </w:r>
            <w:r/>
          </w:p>
        </w:tc>
        <w:tc>
          <w:tcPr>
            <w:tcW w:w="867"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个</w:t>
            </w:r>
            <w:r/>
          </w:p>
        </w:tc>
      </w:tr>
      <w:tr>
        <w:trPr>
          <w:jc w:val="center"/>
          <w:trHeight w:val="510"/>
        </w:trPr>
        <w:tc>
          <w:tcPr>
            <w:tcW w:w="688"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7</w:t>
            </w:r>
            <w:r/>
          </w:p>
        </w:tc>
        <w:tc>
          <w:tcPr>
            <w:tcW w:w="1292"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插座</w:t>
            </w:r>
            <w:r/>
          </w:p>
        </w:tc>
        <w:tc>
          <w:tcPr>
            <w:tcW w:w="537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无线，6位</w:t>
            </w:r>
            <w:r/>
          </w:p>
        </w:tc>
        <w:tc>
          <w:tcPr>
            <w:tcW w:w="70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20</w:t>
            </w:r>
            <w:r/>
          </w:p>
        </w:tc>
        <w:tc>
          <w:tcPr>
            <w:tcW w:w="867"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个</w:t>
            </w:r>
            <w:r/>
          </w:p>
        </w:tc>
      </w:tr>
      <w:tr>
        <w:trPr>
          <w:jc w:val="center"/>
          <w:trHeight w:val="345"/>
        </w:trPr>
        <w:tc>
          <w:tcPr>
            <w:tcW w:w="688"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8</w:t>
            </w:r>
            <w:r/>
          </w:p>
        </w:tc>
        <w:tc>
          <w:tcPr>
            <w:tcW w:w="1292"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设备箱</w:t>
            </w:r>
            <w:r/>
          </w:p>
        </w:tc>
        <w:tc>
          <w:tcPr>
            <w:tcW w:w="537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定制</w:t>
            </w:r>
            <w:r/>
          </w:p>
        </w:tc>
        <w:tc>
          <w:tcPr>
            <w:tcW w:w="70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20</w:t>
            </w:r>
            <w:r/>
          </w:p>
        </w:tc>
        <w:tc>
          <w:tcPr>
            <w:tcW w:w="867"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台</w:t>
            </w:r>
            <w:r/>
          </w:p>
        </w:tc>
      </w:tr>
      <w:tr>
        <w:trPr>
          <w:jc w:val="center"/>
          <w:trHeight w:val="345"/>
        </w:trPr>
        <w:tc>
          <w:tcPr>
            <w:tcW w:w="688"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9</w:t>
            </w:r>
            <w:r/>
          </w:p>
        </w:tc>
        <w:tc>
          <w:tcPr>
            <w:tcW w:w="1292"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储存卡</w:t>
            </w:r>
            <w:r/>
          </w:p>
        </w:tc>
        <w:tc>
          <w:tcPr>
            <w:tcW w:w="537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512G </w:t>
            </w:r>
            <w:r/>
          </w:p>
        </w:tc>
        <w:tc>
          <w:tcPr>
            <w:tcW w:w="70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20</w:t>
            </w:r>
            <w:r/>
          </w:p>
        </w:tc>
        <w:tc>
          <w:tcPr>
            <w:tcW w:w="867"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张</w:t>
            </w:r>
            <w:r/>
          </w:p>
        </w:tc>
      </w:tr>
      <w:tr>
        <w:trPr>
          <w:jc w:val="center"/>
          <w:trHeight w:val="345"/>
        </w:trPr>
        <w:tc>
          <w:tcPr>
            <w:tcW w:w="688"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10</w:t>
            </w:r>
            <w:r/>
          </w:p>
        </w:tc>
        <w:tc>
          <w:tcPr>
            <w:tcW w:w="1292"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立杆</w:t>
            </w:r>
            <w:r/>
          </w:p>
        </w:tc>
        <w:tc>
          <w:tcPr>
            <w:tcW w:w="537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含地笼基础等</w:t>
            </w:r>
            <w:r/>
          </w:p>
        </w:tc>
        <w:tc>
          <w:tcPr>
            <w:tcW w:w="70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20</w:t>
            </w:r>
            <w:r/>
          </w:p>
        </w:tc>
        <w:tc>
          <w:tcPr>
            <w:tcW w:w="867"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项</w:t>
            </w:r>
            <w:r/>
          </w:p>
        </w:tc>
      </w:tr>
      <w:tr>
        <w:trPr>
          <w:jc w:val="center"/>
          <w:trHeight w:val="345"/>
        </w:trPr>
        <w:tc>
          <w:tcPr>
            <w:tcW w:w="688"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rPr>
              <w:t xml:space="preserve">11</w:t>
            </w:r>
            <w:r/>
          </w:p>
        </w:tc>
        <w:tc>
          <w:tcPr>
            <w:tcW w:w="1292"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辅材</w:t>
            </w:r>
            <w:r/>
          </w:p>
        </w:tc>
        <w:tc>
          <w:tcPr>
            <w:tcW w:w="537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电源线、网线、PVC管等</w:t>
            </w:r>
            <w:r/>
          </w:p>
        </w:tc>
        <w:tc>
          <w:tcPr>
            <w:tcW w:w="70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1</w:t>
            </w:r>
            <w:r/>
          </w:p>
        </w:tc>
        <w:tc>
          <w:tcPr>
            <w:tcW w:w="867"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cs="宋体"/>
                <w:color w:val="000000"/>
              </w:rPr>
              <w:t xml:space="preserve">项</w:t>
            </w:r>
            <w:r/>
          </w:p>
        </w:tc>
      </w:tr>
    </w:tbl>
    <w:p>
      <w:pPr>
        <w:ind w:left="0" w:firstLine="420"/>
        <w:spacing w:line="360" w:lineRule="auto"/>
        <w:tabs>
          <w:tab w:val="left" w:pos="420" w:leader="none"/>
        </w:tabs>
        <w:rPr>
          <w:rFonts w:ascii="宋体" w:hAnsi="宋体"/>
          <w:sz w:val="21"/>
        </w:rPr>
      </w:pPr>
      <w:r/>
      <w:bookmarkStart w:id="94" w:name="_Toc480225868"/>
      <w:r/>
      <w:bookmarkEnd w:id="94"/>
      <w:r/>
    </w:p>
    <w:p>
      <w:pPr>
        <w:ind w:left="0" w:firstLine="420"/>
        <w:spacing w:line="360" w:lineRule="auto"/>
        <w:widowControl w:val="off"/>
        <w:rPr>
          <w:rFonts w:ascii="宋体" w:hAnsi="宋体"/>
          <w:b/>
          <w:bCs/>
          <w:sz w:val="21"/>
          <w:szCs w:val="22"/>
        </w:rPr>
      </w:pPr>
      <w:r>
        <w:rPr>
          <w:rFonts w:hint="eastAsia" w:ascii="宋体" w:hAnsi="宋体"/>
          <w:b/>
          <w:bCs/>
          <w:sz w:val="21"/>
          <w:szCs w:val="22"/>
        </w:rPr>
        <w:t xml:space="preserve">注:响应单位应在磋商响应文件中承诺实现上述所供租赁设备能与苏州市建筑垃圾管理平台的对接。采购单位将配合中标单位提供对接的工作，主导并组织提供必要的平台接口规范、协调各方时间、提供测试环境等整个对接工作</w:t>
      </w:r>
      <w:r>
        <w:rPr>
          <w:rFonts w:hint="eastAsia" w:ascii="宋体" w:hAnsi="宋体"/>
          <w:b/>
          <w:bCs/>
          <w:sz w:val="21"/>
          <w:szCs w:val="22"/>
        </w:rPr>
        <w:t xml:space="preserve">。</w:t>
      </w:r>
      <w:r>
        <w:rPr>
          <w:rFonts w:hint="eastAsia" w:ascii="宋体" w:hAnsi="宋体"/>
          <w:b/>
          <w:bCs/>
          <w:sz w:val="21"/>
          <w:szCs w:val="22"/>
        </w:rPr>
        <w:t xml:space="preserve">磋商文件</w:t>
      </w:r>
      <w:r>
        <w:rPr>
          <w:rFonts w:hint="eastAsia" w:ascii="宋体" w:hAnsi="宋体"/>
          <w:b/>
          <w:bCs/>
          <w:sz w:val="21"/>
          <w:szCs w:val="22"/>
        </w:rPr>
        <w:t xml:space="preserve">中需提</w:t>
      </w:r>
      <w:r>
        <w:rPr>
          <w:rFonts w:hint="eastAsia" w:ascii="宋体" w:hAnsi="宋体"/>
          <w:b/>
          <w:bCs/>
          <w:sz w:val="21"/>
          <w:szCs w:val="22"/>
        </w:rPr>
        <w:t xml:space="preserve">供承诺函(承诺函格式自拟)，未</w:t>
      </w:r>
      <w:r>
        <w:rPr>
          <w:rFonts w:hint="eastAsia" w:ascii="宋体" w:hAnsi="宋体"/>
          <w:b/>
          <w:bCs/>
          <w:sz w:val="21"/>
          <w:szCs w:val="22"/>
        </w:rPr>
        <w:t xml:space="preserve">提供</w:t>
      </w:r>
      <w:r>
        <w:rPr>
          <w:rFonts w:hint="eastAsia" w:ascii="宋体" w:hAnsi="宋体"/>
          <w:b/>
          <w:bCs/>
          <w:sz w:val="21"/>
          <w:szCs w:val="22"/>
        </w:rPr>
        <w:t xml:space="preserve">或未按要求提供的视为非实质性响应。</w:t>
      </w:r>
      <w:r/>
    </w:p>
    <w:p>
      <w:pPr>
        <w:ind w:left="0" w:firstLine="422"/>
        <w:spacing w:line="360" w:lineRule="auto"/>
        <w:tabs>
          <w:tab w:val="left" w:pos="420" w:leader="none"/>
        </w:tabs>
        <w:rPr>
          <w:rFonts w:ascii="宋体" w:hAnsi="宋体"/>
          <w:b/>
          <w:sz w:val="21"/>
        </w:rPr>
      </w:pPr>
      <w:r>
        <w:rPr>
          <w:rFonts w:ascii="宋体" w:hAnsi="宋体"/>
          <w:b/>
          <w:sz w:val="21"/>
        </w:rPr>
        <w:t xml:space="preserve">3</w:t>
      </w:r>
      <w:r>
        <w:rPr>
          <w:rFonts w:ascii="宋体" w:hAnsi="宋体"/>
          <w:b/>
          <w:sz w:val="21"/>
        </w:rPr>
        <w:t xml:space="preserve">.</w:t>
      </w:r>
      <w:r>
        <w:rPr>
          <w:rFonts w:hint="eastAsia" w:ascii="宋体" w:hAnsi="宋体"/>
          <w:b/>
          <w:sz w:val="21"/>
        </w:rPr>
        <w:t xml:space="preserve">项目团队要求</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针</w:t>
      </w:r>
      <w:r>
        <w:rPr>
          <w:rFonts w:hint="eastAsia" w:ascii="宋体" w:hAnsi="宋体"/>
          <w:bCs/>
          <w:sz w:val="21"/>
          <w:szCs w:val="22"/>
        </w:rPr>
        <w:t xml:space="preserve">对项目的团队保障能力项目组成员至少6人，其中项目经理1人：负责沟通需求，跟踪推进项目工作及问题的协调落实；项目技术负责人1人：负责项目管理和整体项目评估，服务团队的运作及指定各阶段任务目标；项目组成员不少于4人：</w:t>
      </w:r>
      <w:r>
        <w:rPr>
          <w:rFonts w:hint="eastAsia" w:ascii="宋体" w:hAnsi="宋体"/>
          <w:bCs/>
          <w:sz w:val="21"/>
          <w:szCs w:val="22"/>
        </w:rPr>
        <w:t xml:space="preserve">负责执行服务方案，完成项目的具体工作。</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ascii="宋体" w:hAnsi="宋体"/>
          <w:b/>
          <w:sz w:val="21"/>
        </w:rPr>
        <w:t xml:space="preserve">.</w:t>
      </w:r>
      <w:r>
        <w:rPr>
          <w:rFonts w:hint="eastAsia" w:ascii="宋体" w:hAnsi="宋体"/>
          <w:b/>
          <w:sz w:val="21"/>
        </w:rPr>
        <w:t xml:space="preserve">履约验收基本要求</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采购人自收到供应商提交的验收材料后，经初验符合验收基本条件后即组织正式验收，验收标准为：</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（1）采购人将根据《江苏省财政厅关于印发&lt;江苏省政府采购履约验收管理办法&gt;的通知》（苏财</w:t>
      </w:r>
      <w:r>
        <w:rPr>
          <w:rFonts w:hint="eastAsia" w:ascii="宋体" w:hAnsi="宋体"/>
          <w:bCs/>
          <w:sz w:val="21"/>
          <w:szCs w:val="22"/>
        </w:rPr>
        <w:t xml:space="preserve">规</w:t>
      </w:r>
      <w:r>
        <w:rPr>
          <w:rFonts w:hint="eastAsia" w:ascii="宋体" w:hAnsi="宋体"/>
          <w:bCs/>
          <w:sz w:val="21"/>
          <w:szCs w:val="22"/>
        </w:rPr>
        <w:t xml:space="preserve">〔2</w:t>
      </w:r>
      <w:r>
        <w:rPr>
          <w:rFonts w:hint="eastAsia" w:ascii="宋体" w:hAnsi="宋体"/>
          <w:bCs/>
          <w:sz w:val="21"/>
          <w:szCs w:val="22"/>
        </w:rPr>
        <w:t xml:space="preserve">024〕7号）相关要求，组织项目履约验收基本工作。</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（4）采购人将按照验收标准要求组织验收，验收内容和标准至少包括服务质量、用户满意度、服务过程文档资料、数据准确性等内容。</w:t>
      </w:r>
      <w:r/>
    </w:p>
    <w:p>
      <w:pPr>
        <w:pStyle w:val="872"/>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w:t>
      </w:r>
      <w:r>
        <w:rPr>
          <w:rFonts w:hint="eastAsia" w:ascii="Times New Roman" w:hAnsi="Times New Roman"/>
          <w:sz w:val="21"/>
        </w:rPr>
        <w:t xml:space="preserve">考量</w:t>
      </w:r>
      <w:r>
        <w:rPr>
          <w:rFonts w:hint="eastAsia" w:ascii="Times New Roman" w:hAnsi="Times New Roman"/>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18"/>
        <w:ind w:left="0" w:firstLine="0"/>
      </w:pPr>
      <w:r/>
      <w:r/>
    </w:p>
    <w:p>
      <w:pPr>
        <w:rPr>
          <w:b/>
          <w:sz w:val="44"/>
          <w:szCs w:val="44"/>
        </w:rPr>
      </w:pPr>
      <w:r>
        <w:rPr>
          <w:rFonts w:hint="eastAsia"/>
          <w:b/>
          <w:sz w:val="44"/>
          <w:szCs w:val="44"/>
        </w:rPr>
        <w:br w:type="page" w:clear="all"/>
      </w:r>
      <w:r/>
    </w:p>
    <w:p>
      <w:pPr>
        <w:pStyle w:val="860"/>
        <w:ind w:left="0" w:firstLine="0"/>
        <w:jc w:val="center"/>
        <w:spacing w:line="360" w:lineRule="auto"/>
        <w:rPr>
          <w:b/>
          <w:sz w:val="44"/>
          <w:szCs w:val="44"/>
        </w:rPr>
      </w:pPr>
      <w:r/>
      <w:bookmarkStart w:id="95" w:name="_Toc167285820"/>
      <w:r>
        <w:rPr>
          <w:rFonts w:hint="eastAsia"/>
          <w:b/>
          <w:sz w:val="44"/>
          <w:szCs w:val="44"/>
        </w:rPr>
        <w:t xml:space="preserve">第五章</w:t>
      </w:r>
      <w:r>
        <w:rPr>
          <w:rFonts w:hint="eastAsia"/>
          <w:b/>
          <w:sz w:val="44"/>
          <w:szCs w:val="44"/>
        </w:rPr>
        <w:t xml:space="preserve"> </w:t>
      </w:r>
      <w:bookmarkStart w:id="96" w:name="合同的特殊条款"/>
      <w:r/>
      <w:bookmarkEnd w:id="96"/>
      <w:r>
        <w:rPr>
          <w:rFonts w:hint="eastAsia"/>
          <w:b/>
          <w:sz w:val="44"/>
          <w:szCs w:val="44"/>
        </w:rPr>
        <w:t xml:space="preserve">合同及主要条款</w:t>
      </w:r>
      <w:bookmarkEnd w:id="87"/>
      <w:r/>
      <w:bookmarkEnd w:id="88"/>
      <w:r/>
      <w:bookmarkEnd w:id="89"/>
      <w:r/>
      <w:bookmarkEnd w:id="90"/>
      <w:r/>
      <w:bookmarkEnd w:id="91"/>
      <w:r/>
      <w:bookmarkEnd w:id="92"/>
      <w:r/>
      <w:bookmarkEnd w:id="95"/>
      <w:r/>
      <w:r/>
    </w:p>
    <w:p>
      <w:pPr>
        <w:ind w:left="0"/>
        <w:jc w:val="center"/>
        <w:rPr>
          <w:b/>
          <w:sz w:val="32"/>
          <w:szCs w:val="32"/>
        </w:rPr>
      </w:pPr>
      <w:r/>
      <w:bookmarkStart w:id="97" w:name="_Toc58248884"/>
      <w:r/>
      <w:bookmarkStart w:id="98" w:name="_Toc8564"/>
      <w:r/>
      <w:bookmarkStart w:id="99" w:name="_Toc57376410"/>
      <w:r/>
      <w:bookmarkStart w:id="100" w:name="_Toc32730"/>
      <w:r/>
      <w:bookmarkStart w:id="101" w:name="_Toc27667"/>
      <w:r/>
      <w:bookmarkEnd w:id="93"/>
      <w:r>
        <w:rPr>
          <w:rFonts w:hint="eastAsia"/>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918"/>
        <w:ind w:left="400" w:firstLine="0"/>
      </w:p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（1）合同签订之日起一个月内支付项目</w:t>
      </w:r>
      <w:r>
        <w:rPr>
          <w:rFonts w:hint="eastAsia" w:ascii="宋体" w:hAnsi="宋体"/>
          <w:sz w:val="21"/>
          <w:szCs w:val="21"/>
        </w:rPr>
        <w:t xml:space="preserve">合同</w:t>
      </w:r>
      <w:r>
        <w:rPr>
          <w:rFonts w:hint="eastAsia" w:ascii="宋体" w:hAnsi="宋体"/>
          <w:sz w:val="21"/>
          <w:szCs w:val="21"/>
        </w:rPr>
        <w:t xml:space="preserve">金额的50%，项目结束并且验收合格后，支付剩余的50%。</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w:t>
      </w:r>
      <w:r/>
    </w:p>
    <w:p>
      <w:pPr>
        <w:ind w:left="0" w:firstLine="420"/>
        <w:spacing w:line="360" w:lineRule="auto"/>
        <w:widowControl w:val="off"/>
        <w:rPr>
          <w:rFonts w:ascii="宋体" w:hAnsi="宋体"/>
          <w:sz w:val="21"/>
          <w:szCs w:val="21"/>
        </w:rPr>
      </w:pPr>
      <w:r>
        <w:rPr>
          <w:rFonts w:hint="eastAsia" w:ascii="宋体" w:hAnsi="宋体"/>
          <w:sz w:val="21"/>
          <w:szCs w:val="21"/>
        </w:rPr>
        <w:t xml:space="preserve">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 </w:t>
      </w:r>
      <w:r>
        <w:rPr>
          <w:rFonts w:hint="eastAsia" w:ascii="宋体" w:hAnsi="宋体"/>
          <w:sz w:val="21"/>
          <w:szCs w:val="21"/>
        </w:rPr>
        <w:t xml:space="preserve">乙方应在甲方付款前，向甲方开具【□增值税专用发票 □增值税普通发票】，具体以国家现行税收政策为准。</w:t>
      </w:r>
      <w:r>
        <w:rPr>
          <w:rFonts w:hint="eastAsia" w:ascii="宋体" w:hAnsi="宋体"/>
          <w:sz w:val="21"/>
          <w:szCs w:val="21"/>
        </w:rPr>
        <w:t xml:space="preserve">根据国家现行税法对甲方征收的与本合同有关的税费均由甲方承担；根据国家现行税法对</w:t>
      </w:r>
      <w:r>
        <w:rPr>
          <w:rFonts w:hint="eastAsia" w:ascii="宋体" w:hAnsi="宋体"/>
          <w:sz w:val="21"/>
          <w:szCs w:val="21"/>
        </w:rPr>
        <w:t xml:space="preserve">乙方征收</w:t>
      </w:r>
      <w:r>
        <w:rPr>
          <w:rFonts w:hint="eastAsia" w:ascii="宋体" w:hAnsi="宋体"/>
          <w:sz w:val="21"/>
          <w:szCs w:val="21"/>
        </w:rPr>
        <w:t xml:space="preserve">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0"/>
        <w:spacing w:line="360" w:lineRule="auto"/>
        <w:rPr>
          <w:rFonts w:ascii="宋体" w:hAnsi="宋体"/>
          <w:sz w:val="21"/>
          <w:szCs w:val="21"/>
        </w:rPr>
      </w:pPr>
      <w:r>
        <w:rPr>
          <w:rFonts w:hint="eastAsia" w:ascii="宋体" w:hAnsi="宋体"/>
          <w:sz w:val="21"/>
          <w:szCs w:val="21"/>
        </w:rPr>
        <w:t xml:space="preserve">2.2项目情况发生变化的，乙方应及时向甲方汇报，并提供相关说明及材料。</w:t>
      </w:r>
      <w:r/>
    </w:p>
    <w:p>
      <w:pPr>
        <w:ind w:left="0" w:firstLine="420"/>
        <w:spacing w:line="360" w:lineRule="auto"/>
        <w:rPr>
          <w:rFonts w:ascii="宋体" w:hAnsi="宋体"/>
          <w:sz w:val="21"/>
          <w:szCs w:val="21"/>
        </w:rPr>
      </w:pPr>
      <w:r>
        <w:rPr>
          <w:rFonts w:hint="eastAsia" w:ascii="宋体" w:hAnsi="宋体"/>
          <w:sz w:val="21"/>
          <w:szCs w:val="21"/>
        </w:rPr>
        <w:t xml:space="preserve">2.3对于甲方提出的意见、整改要求等，乙方应在甲方限定时间内落实、完成整改。</w:t>
      </w:r>
      <w:r/>
    </w:p>
    <w:p>
      <w:pPr>
        <w:ind w:left="0" w:firstLine="420"/>
        <w:spacing w:line="360" w:lineRule="auto"/>
        <w:rPr>
          <w:rFonts w:ascii="宋体" w:hAnsi="宋体"/>
          <w:sz w:val="21"/>
          <w:szCs w:val="21"/>
        </w:rPr>
      </w:pPr>
      <w:r>
        <w:rPr>
          <w:rFonts w:hint="eastAsia" w:ascii="宋体" w:hAnsi="宋体"/>
          <w:sz w:val="21"/>
          <w:szCs w:val="21"/>
        </w:rPr>
        <w:t xml:space="preserve">2.4乙方负有对自己员工的安全责任，甲方不承担任何相关责任。</w:t>
      </w:r>
      <w:r/>
    </w:p>
    <w:p>
      <w:pPr>
        <w:ind w:left="0" w:firstLine="420"/>
        <w:spacing w:line="360" w:lineRule="auto"/>
        <w:rPr>
          <w:rFonts w:ascii="宋体" w:hAnsi="宋体"/>
          <w:sz w:val="21"/>
          <w:szCs w:val="21"/>
        </w:rPr>
      </w:pPr>
      <w:r>
        <w:rPr>
          <w:rFonts w:hint="eastAsia" w:ascii="宋体" w:hAnsi="宋体"/>
          <w:sz w:val="21"/>
          <w:szCs w:val="21"/>
        </w:rPr>
        <w:t xml:space="preserve">2.5乙方应确保其服务人员具备相应资质和技能，并遵守甲方及服务地点的相关管理规定。乙方人员在服务过程中应严格遵守安全操作规程，做好安全防护措施。因乙方人员操作不当或管理不善造成的人身伤亡或财产损失，由乙方承担全部责任。</w:t>
      </w:r>
      <w:r/>
    </w:p>
    <w:p>
      <w:pPr>
        <w:ind w:left="0" w:firstLine="420"/>
        <w:spacing w:line="360" w:lineRule="auto"/>
        <w:rPr>
          <w:rFonts w:ascii="宋体" w:hAnsi="宋体"/>
          <w:sz w:val="21"/>
          <w:szCs w:val="21"/>
        </w:rPr>
      </w:pPr>
      <w:r>
        <w:rPr>
          <w:rFonts w:hint="eastAsia" w:ascii="宋体" w:hAnsi="宋体"/>
          <w:sz w:val="21"/>
          <w:szCs w:val="21"/>
        </w:rPr>
        <w:t xml:space="preserve">2.6乙方必须自己完成合同内容，不得自行分包，否则，甲方有权按乙方不能完成合同处理。</w:t>
      </w:r>
      <w:r/>
    </w:p>
    <w:p>
      <w:pPr>
        <w:ind w:left="0" w:firstLine="420"/>
        <w:spacing w:line="360" w:lineRule="auto"/>
        <w:rPr>
          <w:rFonts w:ascii="宋体" w:hAnsi="宋体"/>
          <w:sz w:val="21"/>
          <w:szCs w:val="21"/>
        </w:rPr>
      </w:pPr>
      <w:r>
        <w:rPr>
          <w:rFonts w:hint="eastAsia" w:ascii="宋体" w:hAnsi="宋体"/>
          <w:sz w:val="21"/>
          <w:szCs w:val="21"/>
        </w:rPr>
        <w:t xml:space="preserve">2.7乙方应每月至少进行一次全面的设备定期维护保养，包括设备检查、性能优化、潜在隐患排查等，并于每月结束后5个工作日内向甲方提交书面维护报告，内容应包括维护内容、设备运行状况、发现的问题及处理措施等，报告需经甲方相关负责人签字确认。</w:t>
      </w:r>
      <w:r/>
    </w:p>
    <w:p>
      <w:pPr>
        <w:ind w:left="0"/>
        <w:spacing w:line="360" w:lineRule="auto"/>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color w:val="000000"/>
          <w:sz w:val="21"/>
          <w:szCs w:val="21"/>
        </w:rPr>
        <w:t xml:space="preserve">六、违约责任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2.3乙方逾期提供服务的，应与甲方协商，甲方仍有要求的，乙方应立即提供服务，按照逾期服务的每天万分之四支付逾期违约金，同时承担甲方因此遭致的损失费用。</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2.4乙方逾期超过3日或者逾期超过（含）3次的，甲方有权解除本合同，乙方应向甲方返还甲方已支付的全部费用，并偿付合同总价款5%的违约金，违约金不足以补偿损失的甲方有权要求乙方补足。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2.5乙方有违反本合同的其他约定或损害甲方利益，经甲方催告后仍未整改的，甲方有权解除本合同，乙方应向甲方返还甲方已支付的全部费用，并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七、不可抗力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八、争端的解决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3.诉讼费由败诉方负担。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九、违约终止合同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 如果乙方未能履行合同规定的其它任何义务。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3.如果甲方违约，应承担相应的违约责任。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十一、政府采购法对政府采购合同变更终止的规定：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十二、合同转让和分包：</w:t>
      </w:r>
      <w:r>
        <w:rPr>
          <w:rFonts w:hint="eastAsia" w:ascii="宋体" w:hAnsi="宋体"/>
          <w:color w:val="000000"/>
          <w:sz w:val="21"/>
          <w:szCs w:val="21"/>
        </w:rPr>
        <w:t xml:space="preserve">本项目不得转让和分包。</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十三、需要补充的合同条款：</w:t>
      </w:r>
      <w:r>
        <w:rPr>
          <w:rFonts w:hint="eastAsia" w:ascii="宋体" w:hAnsi="宋体"/>
          <w:color w:val="000000"/>
          <w:sz w:val="21"/>
          <w:szCs w:val="21"/>
        </w:rPr>
        <w:t xml:space="preserve">（根据评审过程中或者商务谈判时商定的条款和条件在订立合同时标明）。</w:t>
      </w:r>
      <w:r/>
    </w:p>
    <w:p>
      <w:pPr>
        <w:ind w:left="0" w:firstLine="422"/>
        <w:spacing w:line="360" w:lineRule="auto"/>
        <w:widowControl w:val="off"/>
        <w:rPr>
          <w:rFonts w:ascii="宋体" w:hAnsi="宋体"/>
          <w:b/>
          <w:color w:val="000000"/>
          <w:sz w:val="21"/>
          <w:szCs w:val="21"/>
        </w:rPr>
      </w:pPr>
      <w:r>
        <w:rPr>
          <w:rFonts w:ascii="宋体" w:hAnsi="宋体"/>
          <w:b/>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十四、知识产权及保密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1乙方应能保证所提供产品或服务涉及的知识产权是合法取得，并享有完整的知识产权，不会因为甲方的使用而被责令停止使用、追偿或要求赔偿损失，如出现此情况，一切经济和法律责任均由乙方承担。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甲乙任何一方应对在本合同签订或履行过程中所接触到的对方的保密信息，包括但不限于业务资料、系统数据、业务经营信息、知识产权信息、技术资料、内部管理方法、内部规章制度以及其他应保密信息，负有保密义务。未经对方事先书面同意，不得进行任何形式的使用或者透露给任何第三方。本合同终止后，一方将立即归还从另一方收到的一切保密信息，或者以另一方认可的方式进行销毁。</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3保密期限不受本合同期限的限制，在本协议期满或终止后，接收保密信息一方在本协议项下的保密义务不随之终止。</w:t>
      </w:r>
      <w:r/>
    </w:p>
    <w:p>
      <w:pPr>
        <w:ind w:left="0" w:firstLine="422"/>
        <w:spacing w:line="360" w:lineRule="auto"/>
        <w:widowControl w:val="off"/>
        <w:rPr>
          <w:rFonts w:ascii="宋体" w:hAnsi="宋体"/>
          <w:b/>
          <w:color w:val="000000"/>
          <w:sz w:val="21"/>
          <w:szCs w:val="21"/>
        </w:rPr>
      </w:pPr>
      <w:r>
        <w:rPr>
          <w:rFonts w:ascii="宋体" w:hAnsi="宋体"/>
          <w:b/>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十五、合同生效及其他</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3.本合同自甲乙双方签字盖章之日起生效。</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4.本合同壹式肆份，甲乙双方各执贰份，各</w:t>
      </w:r>
      <w:r>
        <w:rPr>
          <w:rFonts w:hint="eastAsia" w:ascii="宋体" w:hAnsi="宋体"/>
          <w:color w:val="000000"/>
          <w:sz w:val="21"/>
          <w:szCs w:val="21"/>
        </w:rPr>
        <w:t xml:space="preserve">份具有</w:t>
      </w:r>
      <w:r>
        <w:rPr>
          <w:rFonts w:hint="eastAsia" w:ascii="宋体" w:hAnsi="宋体"/>
          <w:color w:val="000000"/>
          <w:sz w:val="21"/>
          <w:szCs w:val="21"/>
        </w:rPr>
        <w:t xml:space="preserve">同等法律效力。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5.本合同应按照中华人民共和国的现行法律进行解释。未尽事宜应按照《中华人民共和国民法典》、《中华人民共和国政府采购法》等相关法律法规之规定解释。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6.合同修改：除甲乙双方签署书面修改、补充协议，并成为本合同不可分割的一部分之外，本合同条件不得有任何变化或修改。变更协议或补充协议与本合同具有同等法律效力。</w:t>
      </w:r>
      <w:r/>
    </w:p>
    <w:p>
      <w:pPr>
        <w:pStyle w:val="918"/>
        <w:ind w:left="400"/>
      </w:p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ascii="宋体" w:hAnsi="宋体"/>
          <w:sz w:val="21"/>
        </w:rPr>
      </w:pPr>
      <w:r>
        <w:rPr>
          <w:rFonts w:hint="eastAsia" w:ascii="宋体" w:hAnsi="宋体"/>
          <w:sz w:val="21"/>
          <w:szCs w:val="21"/>
        </w:rPr>
        <w:t xml:space="preserve">合同签订地：</w:t>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2" w:name="_Toc167285821"/>
      <w:r/>
      <w:bookmarkStart w:id="103" w:name="_Toc68611039"/>
      <w:r>
        <w:rPr>
          <w:rFonts w:hint="eastAsia"/>
          <w:b/>
          <w:sz w:val="44"/>
          <w:szCs w:val="44"/>
        </w:rPr>
        <w:t xml:space="preserve">第六章</w:t>
      </w:r>
      <w:r>
        <w:rPr>
          <w:rFonts w:hint="eastAsia"/>
          <w:b/>
          <w:sz w:val="44"/>
          <w:szCs w:val="44"/>
        </w:rPr>
        <w:t xml:space="preserve"> </w:t>
      </w:r>
      <w:bookmarkStart w:id="104" w:name="评分要点"/>
      <w:r/>
      <w:bookmarkEnd w:id="104"/>
      <w:r>
        <w:rPr>
          <w:rFonts w:hint="eastAsia"/>
          <w:b/>
          <w:sz w:val="44"/>
          <w:szCs w:val="44"/>
        </w:rPr>
        <w:t xml:space="preserve">评审办法和评分标准</w:t>
      </w:r>
      <w:bookmarkEnd w:id="97"/>
      <w:r/>
      <w:bookmarkEnd w:id="98"/>
      <w:r/>
      <w:bookmarkEnd w:id="99"/>
      <w:r/>
      <w:bookmarkEnd w:id="100"/>
      <w:r/>
      <w:bookmarkEnd w:id="101"/>
      <w:r/>
      <w:bookmarkEnd w:id="102"/>
      <w:r/>
      <w:bookmarkEnd w:id="103"/>
      <w:r/>
      <w:r/>
    </w:p>
    <w:p>
      <w:pPr>
        <w:ind w:left="0" w:firstLine="422"/>
        <w:spacing w:line="360" w:lineRule="auto"/>
        <w:rPr>
          <w:b/>
          <w:sz w:val="21"/>
          <w:szCs w:val="21"/>
        </w:rPr>
      </w:pPr>
      <w:r/>
      <w:bookmarkStart w:id="105" w:name="_Toc17476"/>
      <w:r/>
      <w:bookmarkStart w:id="106" w:name="_Toc16264"/>
      <w:r/>
      <w:bookmarkStart w:id="107" w:name="_Toc698"/>
      <w:r>
        <w:rPr>
          <w:rFonts w:hint="eastAsia"/>
          <w:b/>
          <w:sz w:val="21"/>
          <w:szCs w:val="21"/>
        </w:rPr>
        <w:t xml:space="preserve">一、评审办法：</w:t>
      </w:r>
      <w:bookmarkEnd w:id="105"/>
      <w:r/>
      <w:bookmarkEnd w:id="106"/>
      <w:r/>
      <w:bookmarkEnd w:id="107"/>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w:t>
      </w:r>
      <w:r>
        <w:rPr>
          <w:rFonts w:hint="eastAsia" w:ascii="宋体" w:hAnsi="宋体" w:cs="宋体"/>
          <w:sz w:val="21"/>
          <w:szCs w:val="22"/>
        </w:rPr>
        <w:t xml:space="preserve">授权磋商</w:t>
      </w:r>
      <w:r>
        <w:rPr>
          <w:rFonts w:hint="eastAsia" w:ascii="宋体" w:hAnsi="宋体" w:cs="宋体"/>
          <w:sz w:val="21"/>
          <w:szCs w:val="22"/>
        </w:rPr>
        <w:t xml:space="preserve">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18"/>
        <w:ind w:left="0" w:firstLine="0"/>
      </w:pPr>
      <w:r/>
      <w:r/>
    </w:p>
    <w:p>
      <w:pPr>
        <w:pStyle w:val="918"/>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w:t>
      </w:r>
      <w:r>
        <w:rPr>
          <w:rFonts w:ascii="宋体" w:hAnsi="宋体" w:cs="宋体"/>
          <w:b/>
          <w:bCs/>
          <w:sz w:val="21"/>
          <w:szCs w:val="21"/>
        </w:rPr>
        <w:t xml:space="preserve">1</w:t>
      </w:r>
      <w:r>
        <w:rPr>
          <w:rFonts w:ascii="宋体" w:hAnsi="宋体" w:cs="宋体"/>
          <w:b/>
          <w:bCs/>
          <w:sz w:val="21"/>
          <w:szCs w:val="21"/>
        </w:rPr>
        <w:t xml:space="preserve">0</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w:t>
      </w:r>
      <w:r>
        <w:rPr>
          <w:rFonts w:hint="eastAsia" w:ascii="宋体" w:hAnsi="宋体" w:cs="宋体"/>
          <w:sz w:val="21"/>
          <w:szCs w:val="21"/>
        </w:rPr>
        <w:t xml:space="preserve">响应总</w:t>
      </w:r>
      <w:r>
        <w:rPr>
          <w:rFonts w:hint="eastAsia" w:ascii="宋体" w:hAnsi="宋体" w:cs="宋体"/>
          <w:sz w:val="21"/>
          <w:szCs w:val="21"/>
        </w:rPr>
        <w:t xml:space="preserve">报价低于或等于财政预算价格（或最高限价）的，为</w:t>
      </w:r>
      <w:r>
        <w:rPr>
          <w:rFonts w:hint="eastAsia" w:ascii="宋体" w:hAnsi="宋体" w:cs="宋体"/>
          <w:sz w:val="21"/>
          <w:szCs w:val="21"/>
        </w:rPr>
        <w:t xml:space="preserve">有效响应</w:t>
      </w:r>
      <w:r>
        <w:rPr>
          <w:rFonts w:hint="eastAsia" w:ascii="宋体" w:hAnsi="宋体" w:cs="宋体"/>
          <w:sz w:val="21"/>
          <w:szCs w:val="21"/>
        </w:rPr>
        <w:t xml:space="preserve">报价。</w:t>
      </w:r>
      <w:r>
        <w:rPr>
          <w:rFonts w:hint="eastAsia" w:ascii="宋体" w:hAnsi="宋体" w:cs="宋体"/>
          <w:sz w:val="21"/>
          <w:szCs w:val="21"/>
        </w:rPr>
        <w:t xml:space="preserve">超财政</w:t>
      </w:r>
      <w:r>
        <w:rPr>
          <w:rFonts w:hint="eastAsia" w:ascii="宋体" w:hAnsi="宋体" w:cs="宋体"/>
          <w:sz w:val="21"/>
          <w:szCs w:val="21"/>
        </w:rPr>
        <w:t xml:space="preserve">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w:t>
      </w:r>
      <w:r>
        <w:rPr>
          <w:rFonts w:hint="eastAsia" w:ascii="宋体" w:hAnsi="宋体" w:cs="宋体"/>
          <w:sz w:val="21"/>
          <w:szCs w:val="21"/>
        </w:rPr>
        <w:t xml:space="preserve">有效响应</w:t>
      </w:r>
      <w:r>
        <w:rPr>
          <w:rFonts w:hint="eastAsia" w:ascii="宋体" w:hAnsi="宋体" w:cs="宋体"/>
          <w:sz w:val="21"/>
          <w:szCs w:val="21"/>
        </w:rPr>
        <w:t xml:space="preserve">报价中满足采购文件要求，且响应价格最低的响应报价为磋商基准价，其他供应商的价格</w:t>
      </w:r>
      <w:r>
        <w:rPr>
          <w:rFonts w:hint="eastAsia" w:ascii="宋体" w:hAnsi="宋体" w:cs="宋体"/>
          <w:sz w:val="21"/>
          <w:szCs w:val="21"/>
        </w:rPr>
        <w:t xml:space="preserve">分按照</w:t>
      </w:r>
      <w:r>
        <w:rPr>
          <w:rFonts w:hint="eastAsia" w:ascii="宋体" w:hAnsi="宋体" w:cs="宋体"/>
          <w:sz w:val="21"/>
          <w:szCs w:val="21"/>
        </w:rPr>
        <w:t xml:space="preserve">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w:t>
      </w:r>
      <w:r>
        <w:rPr>
          <w:rFonts w:hint="eastAsia" w:ascii="宋体" w:hAnsi="宋体" w:cs="宋体"/>
          <w:sz w:val="21"/>
          <w:szCs w:val="21"/>
        </w:rPr>
        <w:t xml:space="preserve">价格权</w:t>
      </w:r>
      <w:r>
        <w:rPr>
          <w:rFonts w:hint="eastAsia" w:ascii="宋体" w:hAnsi="宋体" w:cs="宋体"/>
          <w:sz w:val="21"/>
          <w:szCs w:val="21"/>
        </w:rPr>
        <w:t xml:space="preserve">值×100（</w:t>
      </w:r>
      <w:r>
        <w:rPr>
          <w:rFonts w:hint="eastAsia" w:ascii="宋体" w:hAnsi="宋体" w:cs="宋体"/>
          <w:sz w:val="21"/>
          <w:szCs w:val="21"/>
        </w:rPr>
        <w:t xml:space="preserve">价格权</w:t>
      </w:r>
      <w:r>
        <w:rPr>
          <w:rFonts w:hint="eastAsia" w:ascii="宋体" w:hAnsi="宋体" w:cs="宋体"/>
          <w:sz w:val="21"/>
          <w:szCs w:val="21"/>
        </w:rPr>
        <w:t xml:space="preserve">值为</w:t>
      </w:r>
      <w:r>
        <w:rPr>
          <w:rFonts w:ascii="宋体" w:hAnsi="宋体" w:cs="宋体"/>
          <w:sz w:val="21"/>
          <w:szCs w:val="21"/>
        </w:rPr>
        <w:t xml:space="preserve">10</w:t>
      </w:r>
      <w:r>
        <w:rPr>
          <w:rFonts w:hint="eastAsia" w:ascii="宋体" w:hAnsi="宋体" w:cs="宋体"/>
          <w:sz w:val="21"/>
          <w:szCs w:val="21"/>
        </w:rPr>
        <w:t xml:space="preserve">%）</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（二）技术及维护方案</w:t>
      </w:r>
      <w:r>
        <w:rPr>
          <w:rFonts w:hint="eastAsia" w:ascii="宋体" w:hAnsi="宋体" w:cs="宋体"/>
          <w:b/>
          <w:sz w:val="21"/>
          <w:szCs w:val="21"/>
        </w:rPr>
        <w:t xml:space="preserve">（5</w:t>
      </w:r>
      <w:r>
        <w:rPr>
          <w:rFonts w:ascii="宋体" w:hAnsi="宋体" w:cs="宋体"/>
          <w:b/>
          <w:sz w:val="21"/>
          <w:szCs w:val="21"/>
        </w:rPr>
        <w:t xml:space="preserve">4</w:t>
      </w:r>
      <w:r>
        <w:rPr>
          <w:rFonts w:hint="eastAsia" w:ascii="宋体" w:hAnsi="宋体" w:cs="宋体"/>
          <w:b/>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1.对采购需求的理解：</w:t>
      </w:r>
      <w:r>
        <w:rPr>
          <w:rFonts w:ascii="宋体" w:hAnsi="宋体" w:cs="宋体"/>
          <w:sz w:val="21"/>
          <w:szCs w:val="21"/>
        </w:rPr>
        <w:t xml:space="preserve">9</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（1）项目的需求分析；</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（2）项目的服务目标；</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（3）项目服务响应时效；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w:t>
      </w:r>
      <w:r>
        <w:rPr>
          <w:rFonts w:ascii="宋体" w:hAnsi="宋体" w:cs="宋体"/>
          <w:sz w:val="21"/>
          <w:szCs w:val="21"/>
        </w:rPr>
        <w:t xml:space="preserve">3</w:t>
      </w:r>
      <w:r>
        <w:rPr>
          <w:rFonts w:hint="eastAsia" w:ascii="宋体" w:hAnsi="宋体" w:cs="宋体"/>
          <w:sz w:val="21"/>
          <w:szCs w:val="21"/>
        </w:rPr>
        <w:t xml:space="preserve">分；内容基本完整，条理较为清晰的得</w:t>
      </w:r>
      <w:r>
        <w:rPr>
          <w:rFonts w:ascii="宋体" w:hAnsi="宋体" w:cs="宋体"/>
          <w:sz w:val="21"/>
          <w:szCs w:val="21"/>
        </w:rPr>
        <w:t xml:space="preserve">1.5</w:t>
      </w:r>
      <w:r>
        <w:rPr>
          <w:rFonts w:hint="eastAsia" w:ascii="宋体" w:hAnsi="宋体" w:cs="宋体"/>
          <w:sz w:val="21"/>
          <w:szCs w:val="21"/>
        </w:rPr>
        <w:t xml:space="preserve">分；每项叙述内容完全脱离采购需求或未作完整叙述的不得分。本项最高得</w:t>
      </w:r>
      <w:r>
        <w:rPr>
          <w:rFonts w:ascii="宋体" w:hAnsi="宋体" w:cs="宋体"/>
          <w:sz w:val="21"/>
          <w:szCs w:val="21"/>
        </w:rPr>
        <w:t xml:space="preserve">9</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2.投标人服务体系建设完善程度： 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（1）服务原则；</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（2）体系建设；</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（3）服务流程；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3.针对本项目提供相关的维护方案： 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（1）维护范围分析；</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（2）维护服务内容；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（3）维护服务方式；</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4.针对本项目提供的运</w:t>
      </w:r>
      <w:r>
        <w:rPr>
          <w:rFonts w:hint="eastAsia" w:ascii="宋体" w:hAnsi="宋体" w:cs="宋体"/>
          <w:sz w:val="21"/>
          <w:szCs w:val="21"/>
        </w:rPr>
        <w:t xml:space="preserve">维管理</w:t>
      </w:r>
      <w:r>
        <w:rPr>
          <w:rFonts w:hint="eastAsia" w:ascii="宋体" w:hAnsi="宋体" w:cs="宋体"/>
          <w:sz w:val="21"/>
          <w:szCs w:val="21"/>
        </w:rPr>
        <w:t xml:space="preserve">方案： 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（1）资料管理；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（2）巡检；</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（3）现场环境维护；</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5.项目实施方案： </w:t>
      </w:r>
      <w:r>
        <w:rPr>
          <w:rFonts w:ascii="宋体" w:hAnsi="宋体" w:cs="宋体"/>
          <w:sz w:val="21"/>
          <w:szCs w:val="21"/>
        </w:rPr>
        <w:t xml:space="preserve">9</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（1）项目管理流程；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（2）项目分解；</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（3）重点难点分析</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w:t>
      </w:r>
      <w:r>
        <w:rPr>
          <w:rFonts w:ascii="宋体" w:hAnsi="宋体" w:cs="宋体"/>
          <w:sz w:val="21"/>
          <w:szCs w:val="21"/>
        </w:rPr>
        <w:t xml:space="preserve">3</w:t>
      </w:r>
      <w:r>
        <w:rPr>
          <w:rFonts w:hint="eastAsia" w:ascii="宋体" w:hAnsi="宋体" w:cs="宋体"/>
          <w:sz w:val="21"/>
          <w:szCs w:val="21"/>
        </w:rPr>
        <w:t xml:space="preserve">分；内容基本完整，条理较为清晰的得1</w:t>
      </w:r>
      <w:r>
        <w:rPr>
          <w:rFonts w:ascii="宋体" w:hAnsi="宋体" w:cs="宋体"/>
          <w:sz w:val="21"/>
          <w:szCs w:val="21"/>
        </w:rPr>
        <w:t xml:space="preserve">.5</w:t>
      </w:r>
      <w:r>
        <w:rPr>
          <w:rFonts w:hint="eastAsia" w:ascii="宋体" w:hAnsi="宋体" w:cs="宋体"/>
          <w:sz w:val="21"/>
          <w:szCs w:val="21"/>
        </w:rPr>
        <w:t xml:space="preserve">分；每项叙述内容完全脱离采购需求或未作完整叙述的不得分。本项最高得</w:t>
      </w:r>
      <w:r>
        <w:rPr>
          <w:rFonts w:ascii="宋体" w:hAnsi="宋体" w:cs="宋体"/>
          <w:sz w:val="21"/>
          <w:szCs w:val="21"/>
        </w:rPr>
        <w:t xml:space="preserve">9</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6.针对本项目提供的突发事件管理方案： 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（1）突发停电情况；</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（2）突发火灾情况；</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（3）突发断网情况；</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7.针对本项目应急处理的信息安全保障方案： 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（1）遭遇网络攻击后的应对处理；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（2）重要数据受破坏后恢复；</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（3）重要设备工作异常的对策；</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8.企业内部管理方案：6分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（1）组织架构设计；</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（2）部门职责分工；</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（3）设备配置计划；</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上述每项应逐条叙述，内容完整，条理清晰的得2分；内容基本完整，条理较为清晰的得1分；每项叙述内容完全脱离采购需求或未作完整叙述的不得分。本项最高得6分。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（三）针对项目的团队保障能力（</w:t>
      </w:r>
      <w:r>
        <w:rPr>
          <w:rFonts w:ascii="宋体" w:hAnsi="宋体" w:cs="宋体"/>
          <w:b/>
          <w:sz w:val="21"/>
          <w:szCs w:val="21"/>
        </w:rPr>
        <w:t xml:space="preserve">24</w:t>
      </w:r>
      <w:r>
        <w:rPr>
          <w:rFonts w:hint="eastAsia" w:ascii="宋体" w:hAnsi="宋体" w:cs="宋体"/>
          <w:b/>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cs="宋体"/>
          <w:sz w:val="21"/>
          <w:szCs w:val="21"/>
        </w:rPr>
        <w:t xml:space="preserve">）项目</w:t>
      </w:r>
      <w:r>
        <w:rPr>
          <w:rFonts w:hint="eastAsia" w:ascii="宋体" w:hAnsi="宋体" w:cs="宋体"/>
          <w:sz w:val="21"/>
          <w:szCs w:val="21"/>
        </w:rPr>
        <w:t xml:space="preserve">经理</w:t>
      </w:r>
      <w:r>
        <w:rPr>
          <w:rFonts w:hint="eastAsia" w:ascii="宋体" w:hAnsi="宋体" w:cs="宋体"/>
          <w:sz w:val="21"/>
          <w:szCs w:val="21"/>
        </w:rPr>
        <w:t xml:space="preserve">具有</w:t>
      </w:r>
      <w:r>
        <w:rPr>
          <w:rFonts w:ascii="Times New Roman" w:hAnsi="Times New Roman"/>
          <w:sz w:val="21"/>
          <w:szCs w:val="21"/>
        </w:rPr>
        <w:t xml:space="preserve">信息</w:t>
      </w:r>
      <w:r>
        <w:rPr>
          <w:rFonts w:ascii="Times New Roman" w:hAnsi="Times New Roman"/>
          <w:sz w:val="21"/>
          <w:szCs w:val="21"/>
        </w:rPr>
        <w:t xml:space="preserve">系统项目管理师</w:t>
      </w:r>
      <w:r>
        <w:rPr>
          <w:rFonts w:hint="eastAsia" w:ascii="Times New Roman" w:hAnsi="Times New Roman"/>
          <w:sz w:val="21"/>
          <w:szCs w:val="21"/>
        </w:rPr>
        <w:t xml:space="preserve">证书、</w:t>
      </w:r>
      <w:r>
        <w:rPr>
          <w:rFonts w:hint="eastAsia" w:ascii="宋体" w:hAnsi="宋体" w:cs="宋体"/>
          <w:sz w:val="21"/>
          <w:szCs w:val="21"/>
        </w:rPr>
        <w:t xml:space="preserve">注册信息安全专业人员（CISP）证书</w:t>
      </w:r>
      <w:r>
        <w:rPr>
          <w:rFonts w:hint="eastAsia" w:ascii="宋体" w:hAnsi="宋体" w:cs="宋体"/>
          <w:sz w:val="21"/>
          <w:szCs w:val="21"/>
        </w:rPr>
        <w:t xml:space="preserve">的</w:t>
      </w:r>
      <w:r>
        <w:rPr>
          <w:rFonts w:hint="eastAsia" w:ascii="宋体" w:hAnsi="宋体" w:cs="宋体"/>
          <w:sz w:val="21"/>
          <w:szCs w:val="21"/>
        </w:rPr>
        <w:t xml:space="preserve">，</w:t>
      </w:r>
      <w:r>
        <w:rPr>
          <w:rFonts w:hint="eastAsia" w:ascii="Times New Roman" w:hAnsi="Times New Roman"/>
          <w:sz w:val="21"/>
          <w:szCs w:val="21"/>
        </w:rPr>
        <w:t xml:space="preserve">每具有</w:t>
      </w:r>
      <w:r>
        <w:rPr>
          <w:rFonts w:hint="eastAsia" w:ascii="Times New Roman" w:hAnsi="Times New Roman"/>
          <w:sz w:val="21"/>
          <w:szCs w:val="21"/>
        </w:rPr>
        <w:t xml:space="preserve">一项证书的</w:t>
      </w:r>
      <w:r>
        <w:rPr>
          <w:rFonts w:hint="eastAsia" w:ascii="宋体" w:hAnsi="宋体" w:cs="宋体"/>
          <w:sz w:val="21"/>
          <w:szCs w:val="21"/>
        </w:rPr>
        <w:t xml:space="preserve">得3分，最高得</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rPr>
          <w:rFonts w:ascii="Times New Roman" w:hAnsi="Times New Roman"/>
          <w:sz w:val="21"/>
          <w:szCs w:val="21"/>
        </w:rPr>
      </w:pPr>
      <w:r>
        <w:rPr>
          <w:rFonts w:hint="eastAsia" w:ascii="Times New Roman" w:hAnsi="Times New Roman"/>
          <w:sz w:val="21"/>
          <w:szCs w:val="21"/>
        </w:rPr>
        <w:t xml:space="preserve">（</w:t>
      </w:r>
      <w:r>
        <w:rPr>
          <w:rFonts w:hint="eastAsia" w:ascii="Times New Roman" w:hAnsi="Times New Roman"/>
          <w:sz w:val="21"/>
          <w:szCs w:val="21"/>
        </w:rPr>
        <w:t xml:space="preserve">2</w:t>
      </w:r>
      <w:r>
        <w:rPr>
          <w:rFonts w:hint="eastAsia" w:ascii="Times New Roman" w:hAnsi="Times New Roman"/>
          <w:sz w:val="21"/>
          <w:szCs w:val="21"/>
        </w:rPr>
        <w:t xml:space="preserve">）</w:t>
      </w:r>
      <w:r>
        <w:rPr>
          <w:rFonts w:ascii="Times New Roman" w:hAnsi="Times New Roman"/>
          <w:sz w:val="21"/>
          <w:szCs w:val="21"/>
        </w:rPr>
        <w:t xml:space="preserve">项目技术负责人具有</w:t>
      </w:r>
      <w:r>
        <w:rPr>
          <w:rFonts w:hint="eastAsia" w:ascii="Times New Roman" w:hAnsi="Times New Roman"/>
          <w:sz w:val="21"/>
          <w:szCs w:val="21"/>
        </w:rPr>
        <w:t xml:space="preserve">系统架构设计师证书</w:t>
      </w:r>
      <w:r>
        <w:rPr>
          <w:rFonts w:hint="eastAsia" w:ascii="Times New Roman" w:hAnsi="Times New Roman"/>
          <w:sz w:val="21"/>
          <w:szCs w:val="21"/>
        </w:rPr>
        <w:t xml:space="preserve">、</w:t>
      </w:r>
      <w:r>
        <w:rPr>
          <w:rFonts w:ascii="Times New Roman" w:hAnsi="Times New Roman"/>
          <w:sz w:val="21"/>
          <w:szCs w:val="21"/>
        </w:rPr>
        <w:t xml:space="preserve">信息系统项目管理师证书</w:t>
      </w:r>
      <w:r>
        <w:rPr>
          <w:rFonts w:hint="eastAsia" w:ascii="Times New Roman" w:hAnsi="Times New Roman"/>
          <w:sz w:val="21"/>
          <w:szCs w:val="21"/>
        </w:rPr>
        <w:t xml:space="preserve">的，</w:t>
      </w:r>
      <w:r>
        <w:rPr>
          <w:rFonts w:hint="eastAsia" w:ascii="Times New Roman" w:hAnsi="Times New Roman"/>
          <w:sz w:val="21"/>
          <w:szCs w:val="21"/>
        </w:rPr>
        <w:t xml:space="preserve">每具有</w:t>
      </w:r>
      <w:r>
        <w:rPr>
          <w:rFonts w:hint="eastAsia" w:ascii="Times New Roman" w:hAnsi="Times New Roman"/>
          <w:sz w:val="21"/>
          <w:szCs w:val="21"/>
        </w:rPr>
        <w:t xml:space="preserve">一项证书的</w:t>
      </w:r>
      <w:r>
        <w:rPr>
          <w:rFonts w:ascii="Times New Roman" w:hAnsi="Times New Roman"/>
          <w:sz w:val="21"/>
          <w:szCs w:val="21"/>
        </w:rPr>
        <w:t xml:space="preserve">得</w:t>
      </w:r>
      <w:r>
        <w:rPr>
          <w:rFonts w:ascii="Times New Roman" w:hAnsi="Times New Roman"/>
          <w:sz w:val="21"/>
          <w:szCs w:val="21"/>
        </w:rPr>
        <w:t xml:space="preserve">3</w:t>
      </w:r>
      <w:r>
        <w:rPr>
          <w:rFonts w:ascii="Times New Roman" w:hAnsi="Times New Roman"/>
          <w:sz w:val="21"/>
          <w:szCs w:val="21"/>
        </w:rPr>
        <w:t xml:space="preserve">分，本项最高</w:t>
      </w:r>
      <w:r>
        <w:rPr>
          <w:rFonts w:ascii="Times New Roman" w:hAnsi="Times New Roman"/>
          <w:sz w:val="21"/>
          <w:szCs w:val="21"/>
        </w:rPr>
        <w:t xml:space="preserve">6</w:t>
      </w:r>
      <w:r>
        <w:rPr>
          <w:rFonts w:ascii="Times New Roman" w:hAnsi="Times New Roman"/>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 </w:t>
      </w:r>
      <w:r>
        <w:rPr>
          <w:rFonts w:hint="eastAsia" w:ascii="Times New Roman" w:hAnsi="Times New Roman"/>
          <w:sz w:val="21"/>
          <w:szCs w:val="21"/>
        </w:rPr>
        <w:t xml:space="preserve">（</w:t>
      </w:r>
      <w:r>
        <w:rPr>
          <w:rFonts w:hint="eastAsia" w:ascii="Times New Roman" w:hAnsi="Times New Roman"/>
          <w:sz w:val="21"/>
          <w:szCs w:val="21"/>
        </w:rPr>
        <w:t xml:space="preserve">3</w:t>
      </w:r>
      <w:r>
        <w:rPr>
          <w:rFonts w:hint="eastAsia" w:ascii="Times New Roman" w:hAnsi="Times New Roman"/>
          <w:sz w:val="21"/>
          <w:szCs w:val="21"/>
        </w:rPr>
        <w:t xml:space="preserve">）</w:t>
      </w:r>
      <w:r>
        <w:rPr>
          <w:rFonts w:ascii="Times New Roman" w:hAnsi="Times New Roman"/>
          <w:sz w:val="21"/>
          <w:szCs w:val="21"/>
        </w:rPr>
        <w:t xml:space="preserve">项目组成员</w:t>
      </w:r>
      <w:r>
        <w:rPr>
          <w:rFonts w:hint="eastAsia" w:ascii="Times New Roman" w:hAnsi="Times New Roman"/>
          <w:sz w:val="21"/>
          <w:szCs w:val="21"/>
        </w:rPr>
        <w:t xml:space="preserve">（</w:t>
      </w:r>
      <w:r>
        <w:rPr>
          <w:rFonts w:hint="eastAsia" w:ascii="Times New Roman" w:hAnsi="Times New Roman"/>
          <w:sz w:val="21"/>
          <w:szCs w:val="21"/>
        </w:rPr>
        <w:t xml:space="preserve">除</w:t>
      </w:r>
      <w:r>
        <w:rPr>
          <w:rFonts w:ascii="Times New Roman" w:hAnsi="Times New Roman"/>
          <w:sz w:val="21"/>
          <w:szCs w:val="21"/>
        </w:rPr>
        <w:t xml:space="preserve">项目</w:t>
      </w:r>
      <w:r>
        <w:rPr>
          <w:rFonts w:ascii="Times New Roman" w:hAnsi="Times New Roman"/>
          <w:sz w:val="21"/>
          <w:szCs w:val="21"/>
        </w:rPr>
        <w:t xml:space="preserve">经理</w:t>
      </w:r>
      <w:r>
        <w:rPr>
          <w:rFonts w:hint="eastAsia" w:ascii="Times New Roman" w:hAnsi="Times New Roman"/>
          <w:sz w:val="21"/>
          <w:szCs w:val="21"/>
        </w:rPr>
        <w:t xml:space="preserve">、</w:t>
      </w:r>
      <w:r>
        <w:rPr>
          <w:rFonts w:ascii="Times New Roman" w:hAnsi="Times New Roman"/>
          <w:sz w:val="21"/>
          <w:szCs w:val="21"/>
        </w:rPr>
        <w:t xml:space="preserve">项目技术负责人</w:t>
      </w:r>
      <w:r>
        <w:rPr>
          <w:rFonts w:hint="eastAsia" w:ascii="Times New Roman" w:hAnsi="Times New Roman"/>
          <w:sz w:val="21"/>
          <w:szCs w:val="21"/>
        </w:rPr>
        <w:t xml:space="preserve">）</w:t>
      </w:r>
      <w:r>
        <w:rPr>
          <w:rFonts w:ascii="Times New Roman" w:hAnsi="Times New Roman"/>
          <w:sz w:val="21"/>
          <w:szCs w:val="21"/>
        </w:rPr>
        <w:t xml:space="preserve">具有注册信息安全专业人员（</w:t>
      </w:r>
      <w:r>
        <w:rPr>
          <w:rFonts w:ascii="Times New Roman" w:hAnsi="Times New Roman"/>
          <w:sz w:val="21"/>
          <w:szCs w:val="21"/>
        </w:rPr>
        <w:t xml:space="preserve">CISP</w:t>
      </w:r>
      <w:r>
        <w:rPr>
          <w:rFonts w:ascii="Times New Roman" w:hAnsi="Times New Roman"/>
          <w:sz w:val="21"/>
          <w:szCs w:val="21"/>
        </w:rPr>
        <w:t xml:space="preserve">）证书得</w:t>
      </w:r>
      <w:r>
        <w:rPr>
          <w:rFonts w:ascii="Times New Roman" w:hAnsi="Times New Roman"/>
          <w:sz w:val="21"/>
          <w:szCs w:val="21"/>
        </w:rPr>
        <w:t xml:space="preserve">3</w:t>
      </w:r>
      <w:r>
        <w:rPr>
          <w:rFonts w:ascii="Times New Roman" w:hAnsi="Times New Roman"/>
          <w:sz w:val="21"/>
          <w:szCs w:val="21"/>
        </w:rPr>
        <w:t xml:space="preserve">分，本项最高</w:t>
      </w:r>
      <w:r>
        <w:rPr>
          <w:rFonts w:ascii="Times New Roman" w:hAnsi="Times New Roman"/>
          <w:sz w:val="21"/>
          <w:szCs w:val="21"/>
        </w:rPr>
        <w:t xml:space="preserve">12</w:t>
      </w:r>
      <w:r>
        <w:rPr>
          <w:rFonts w:ascii="Times New Roman" w:hAnsi="Times New Roman"/>
          <w:sz w:val="21"/>
          <w:szCs w:val="21"/>
        </w:rPr>
        <w:t xml:space="preserve">分。</w:t>
      </w:r>
      <w:r/>
    </w:p>
    <w:p>
      <w:pPr>
        <w:ind w:left="0" w:firstLine="422"/>
        <w:spacing w:line="360" w:lineRule="auto"/>
        <w:widowControl w:val="off"/>
        <w:rPr>
          <w:rFonts w:ascii="宋体" w:hAnsi="宋体" w:cs="宋体"/>
          <w:sz w:val="21"/>
          <w:szCs w:val="21"/>
        </w:rPr>
      </w:pPr>
      <w:r>
        <w:rPr>
          <w:rFonts w:hint="eastAsia" w:ascii="宋体" w:hAnsi="宋体"/>
          <w:b/>
          <w:bCs/>
          <w:sz w:val="21"/>
          <w:szCs w:val="22"/>
        </w:rPr>
        <w:t xml:space="preserve">（注：磋商响应文件中需提供以上人员证书扫描件、身份证复印件及响应单位为其缴纳至少最近一期的</w:t>
      </w:r>
      <w:r>
        <w:rPr>
          <w:rFonts w:hint="eastAsia" w:ascii="宋体" w:hAnsi="宋体"/>
          <w:b/>
          <w:bCs/>
          <w:sz w:val="21"/>
          <w:szCs w:val="22"/>
        </w:rPr>
        <w:t xml:space="preserve">社保证明扫描件并</w:t>
      </w:r>
      <w:r>
        <w:rPr>
          <w:rFonts w:hint="eastAsia" w:ascii="宋体" w:hAnsi="宋体"/>
          <w:b/>
          <w:bCs/>
          <w:sz w:val="21"/>
          <w:szCs w:val="22"/>
        </w:rPr>
        <w:t xml:space="preserve">加盖响应单位公章，不提供相关证明不得分。）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（四）响应</w:t>
      </w:r>
      <w:r>
        <w:rPr>
          <w:rFonts w:hint="eastAsia" w:ascii="宋体" w:hAnsi="宋体" w:cs="宋体"/>
          <w:b/>
          <w:sz w:val="21"/>
          <w:szCs w:val="21"/>
        </w:rPr>
        <w:t xml:space="preserve">单位综合实力及保障能力（</w:t>
      </w:r>
      <w:r>
        <w:rPr>
          <w:rFonts w:ascii="宋体" w:hAnsi="宋体" w:cs="宋体"/>
          <w:b/>
          <w:sz w:val="21"/>
          <w:szCs w:val="21"/>
        </w:rPr>
        <w:t xml:space="preserve">6</w:t>
      </w:r>
      <w:r>
        <w:rPr>
          <w:rFonts w:hint="eastAsia" w:ascii="宋体" w:hAnsi="宋体" w:cs="宋体"/>
          <w:b/>
          <w:sz w:val="21"/>
          <w:szCs w:val="21"/>
        </w:rPr>
        <w:t xml:space="preserve">分）</w:t>
      </w:r>
      <w:r/>
    </w:p>
    <w:p>
      <w:pPr>
        <w:ind w:left="0" w:firstLine="420"/>
        <w:spacing w:line="360" w:lineRule="auto"/>
        <w:rPr>
          <w:rFonts w:ascii="Times New Roman" w:hAnsi="Times New Roman"/>
          <w:sz w:val="21"/>
          <w:szCs w:val="21"/>
        </w:rPr>
      </w:pPr>
      <w:r>
        <w:rPr>
          <w:rFonts w:hint="eastAsia" w:ascii="Times New Roman" w:hAnsi="Times New Roman"/>
          <w:sz w:val="21"/>
          <w:szCs w:val="21"/>
        </w:rPr>
        <w:t xml:space="preserve">（</w:t>
      </w:r>
      <w:r>
        <w:rPr>
          <w:rFonts w:hint="eastAsia" w:ascii="Times New Roman" w:hAnsi="Times New Roman"/>
          <w:sz w:val="21"/>
          <w:szCs w:val="21"/>
        </w:rPr>
        <w:t xml:space="preserve">1</w:t>
      </w:r>
      <w:r>
        <w:rPr>
          <w:rFonts w:hint="eastAsia" w:ascii="Times New Roman" w:hAnsi="Times New Roman"/>
          <w:sz w:val="21"/>
          <w:szCs w:val="21"/>
        </w:rPr>
        <w:t xml:space="preserve">）</w:t>
      </w:r>
      <w:r>
        <w:rPr>
          <w:rFonts w:ascii="Times New Roman" w:hAnsi="Times New Roman"/>
          <w:sz w:val="21"/>
          <w:szCs w:val="21"/>
        </w:rPr>
        <w:t xml:space="preserve">响应单位具备有效期内的质量管理体系认证证书、环境管理体系认证证书、职业健康</w:t>
      </w:r>
      <w:r>
        <w:rPr>
          <w:rFonts w:hint="eastAsia" w:ascii="Times New Roman" w:hAnsi="Times New Roman"/>
          <w:sz w:val="21"/>
          <w:szCs w:val="21"/>
        </w:rPr>
        <w:t xml:space="preserve">安全</w:t>
      </w:r>
      <w:r>
        <w:rPr>
          <w:rFonts w:ascii="Times New Roman" w:hAnsi="Times New Roman"/>
          <w:sz w:val="21"/>
          <w:szCs w:val="21"/>
        </w:rPr>
        <w:t xml:space="preserve">管理体系认证证书</w:t>
      </w:r>
      <w:r>
        <w:rPr>
          <w:rFonts w:hint="eastAsia" w:ascii="Times New Roman" w:hAnsi="Times New Roman"/>
          <w:sz w:val="21"/>
          <w:szCs w:val="21"/>
        </w:rPr>
        <w:t xml:space="preserve">、</w:t>
      </w:r>
      <w:r>
        <w:rPr>
          <w:rFonts w:hint="eastAsia" w:ascii="Times New Roman" w:hAnsi="Times New Roman"/>
          <w:sz w:val="21"/>
          <w:szCs w:val="21"/>
        </w:rPr>
        <w:t xml:space="preserve">信息安全管理体系认证证书</w:t>
      </w:r>
      <w:r>
        <w:rPr>
          <w:rFonts w:hint="eastAsia" w:ascii="Times New Roman" w:hAnsi="Times New Roman"/>
          <w:sz w:val="21"/>
          <w:szCs w:val="21"/>
        </w:rPr>
        <w:t xml:space="preserve">的</w:t>
      </w:r>
      <w:r>
        <w:rPr>
          <w:rFonts w:hint="eastAsia" w:ascii="宋体" w:hAnsi="宋体"/>
          <w:b/>
          <w:bCs/>
          <w:sz w:val="21"/>
          <w:szCs w:val="22"/>
        </w:rPr>
        <w:t xml:space="preserve">，</w:t>
      </w:r>
      <w:r>
        <w:rPr>
          <w:rFonts w:ascii="Times New Roman" w:hAnsi="Times New Roman"/>
          <w:sz w:val="21"/>
          <w:szCs w:val="21"/>
        </w:rPr>
        <w:t xml:space="preserve">每提供一个得</w:t>
      </w:r>
      <w:r>
        <w:rPr>
          <w:rFonts w:ascii="Times New Roman" w:hAnsi="Times New Roman"/>
          <w:sz w:val="21"/>
          <w:szCs w:val="21"/>
        </w:rPr>
        <w:t xml:space="preserve">1</w:t>
      </w:r>
      <w:r>
        <w:rPr>
          <w:rFonts w:ascii="Times New Roman" w:hAnsi="Times New Roman"/>
          <w:sz w:val="21"/>
          <w:szCs w:val="21"/>
        </w:rPr>
        <w:t xml:space="preserve">分，</w:t>
      </w:r>
      <w:r>
        <w:rPr>
          <w:rFonts w:hint="eastAsia" w:ascii="Times New Roman" w:hAnsi="Times New Roman"/>
          <w:sz w:val="21"/>
          <w:szCs w:val="21"/>
        </w:rPr>
        <w:t xml:space="preserve">本项</w:t>
      </w:r>
      <w:r>
        <w:rPr>
          <w:rFonts w:ascii="Times New Roman" w:hAnsi="Times New Roman"/>
          <w:sz w:val="21"/>
          <w:szCs w:val="21"/>
        </w:rPr>
        <w:t xml:space="preserve">最高得</w:t>
      </w:r>
      <w:r>
        <w:rPr>
          <w:rFonts w:ascii="Times New Roman" w:hAnsi="Times New Roman"/>
          <w:sz w:val="21"/>
          <w:szCs w:val="21"/>
        </w:rPr>
        <w:t xml:space="preserve">4</w:t>
      </w:r>
      <w:r>
        <w:rPr>
          <w:rFonts w:ascii="Times New Roman" w:hAnsi="Times New Roman"/>
          <w:sz w:val="21"/>
          <w:szCs w:val="21"/>
        </w:rPr>
        <w:t xml:space="preserve">分</w:t>
      </w:r>
      <w:r/>
    </w:p>
    <w:p>
      <w:pPr>
        <w:ind w:left="0" w:firstLine="420"/>
        <w:spacing w:line="360" w:lineRule="auto"/>
        <w:rPr>
          <w:rFonts w:ascii="Times New Roman" w:hAnsi="Times New Roman"/>
          <w:sz w:val="21"/>
          <w:szCs w:val="21"/>
        </w:rPr>
      </w:pPr>
      <w:r>
        <w:rPr>
          <w:rFonts w:hint="eastAsia" w:ascii="Times New Roman" w:hAnsi="Times New Roman"/>
          <w:sz w:val="21"/>
          <w:szCs w:val="21"/>
        </w:rPr>
        <w:t xml:space="preserve">（</w:t>
      </w:r>
      <w:r>
        <w:rPr>
          <w:rFonts w:hint="eastAsia" w:ascii="Times New Roman" w:hAnsi="Times New Roman"/>
          <w:sz w:val="21"/>
          <w:szCs w:val="21"/>
        </w:rPr>
        <w:t xml:space="preserve">2</w:t>
      </w:r>
      <w:r>
        <w:rPr>
          <w:rFonts w:hint="eastAsia" w:ascii="Times New Roman" w:hAnsi="Times New Roman"/>
          <w:sz w:val="21"/>
          <w:szCs w:val="21"/>
        </w:rPr>
        <w:t xml:space="preserve">）</w:t>
      </w:r>
      <w:r>
        <w:rPr>
          <w:rFonts w:ascii="Times New Roman" w:hAnsi="Times New Roman"/>
          <w:sz w:val="21"/>
          <w:szCs w:val="21"/>
        </w:rPr>
        <w:t xml:space="preserve">响应单位具备有效期内的</w:t>
      </w:r>
      <w:r>
        <w:rPr>
          <w:rFonts w:ascii="Times New Roman" w:hAnsi="Times New Roman"/>
          <w:sz w:val="21"/>
          <w:szCs w:val="21"/>
        </w:rPr>
        <w:t xml:space="preserve">信息技术服务管理体系认证证书</w:t>
      </w:r>
      <w:r>
        <w:rPr>
          <w:rFonts w:hint="eastAsia" w:ascii="Times New Roman" w:hAnsi="Times New Roman"/>
          <w:sz w:val="21"/>
          <w:szCs w:val="21"/>
        </w:rPr>
        <w:t xml:space="preserve">的</w:t>
      </w:r>
      <w:r>
        <w:rPr>
          <w:rFonts w:ascii="Times New Roman" w:hAnsi="Times New Roman"/>
          <w:sz w:val="21"/>
          <w:szCs w:val="21"/>
        </w:rPr>
        <w:t xml:space="preserve">，得</w:t>
      </w:r>
      <w:r>
        <w:rPr>
          <w:rFonts w:ascii="Times New Roman" w:hAnsi="Times New Roman"/>
          <w:sz w:val="21"/>
          <w:szCs w:val="21"/>
        </w:rPr>
        <w:t xml:space="preserve">2</w:t>
      </w:r>
      <w:r>
        <w:rPr>
          <w:rFonts w:ascii="Times New Roman" w:hAnsi="Times New Roman"/>
          <w:sz w:val="21"/>
          <w:szCs w:val="21"/>
        </w:rPr>
        <w:t xml:space="preserve">分</w:t>
      </w:r>
      <w:r>
        <w:rPr>
          <w:rFonts w:hint="eastAsia" w:ascii="Times New Roman" w:hAnsi="Times New Roman"/>
          <w:sz w:val="21"/>
          <w:szCs w:val="21"/>
        </w:rPr>
        <w:t xml:space="preserve">，</w:t>
      </w:r>
      <w:r>
        <w:rPr>
          <w:rFonts w:hint="eastAsia" w:ascii="Times New Roman" w:hAnsi="Times New Roman"/>
          <w:sz w:val="21"/>
          <w:szCs w:val="21"/>
        </w:rPr>
        <w:t xml:space="preserve">本项</w:t>
      </w:r>
      <w:r>
        <w:rPr>
          <w:rFonts w:ascii="Times New Roman" w:hAnsi="Times New Roman"/>
          <w:sz w:val="21"/>
          <w:szCs w:val="21"/>
        </w:rPr>
        <w:t xml:space="preserve">最高得</w:t>
      </w:r>
      <w:r>
        <w:rPr>
          <w:rFonts w:ascii="Times New Roman" w:hAnsi="Times New Roman"/>
          <w:sz w:val="21"/>
          <w:szCs w:val="21"/>
        </w:rPr>
        <w:t xml:space="preserve">2</w:t>
      </w:r>
      <w:r>
        <w:rPr>
          <w:rFonts w:ascii="Times New Roman" w:hAnsi="Times New Roman"/>
          <w:sz w:val="21"/>
          <w:szCs w:val="21"/>
        </w:rPr>
        <w:t xml:space="preserve">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（注：磋商响应</w:t>
      </w:r>
      <w:r>
        <w:rPr>
          <w:rFonts w:ascii="宋体" w:hAnsi="宋体" w:cs="宋体"/>
          <w:b/>
          <w:sz w:val="21"/>
          <w:szCs w:val="21"/>
        </w:rPr>
        <w:t xml:space="preserve">文件中</w:t>
      </w:r>
      <w:r>
        <w:rPr>
          <w:rFonts w:hint="eastAsia" w:ascii="宋体" w:hAnsi="宋体" w:cs="宋体"/>
          <w:b/>
          <w:sz w:val="21"/>
          <w:szCs w:val="21"/>
        </w:rPr>
        <w:t xml:space="preserve">须</w:t>
      </w:r>
      <w:r>
        <w:rPr>
          <w:rFonts w:ascii="宋体" w:hAnsi="宋体" w:cs="宋体"/>
          <w:b/>
          <w:sz w:val="21"/>
          <w:szCs w:val="21"/>
        </w:rPr>
        <w:t xml:space="preserve">提供上述</w:t>
      </w:r>
      <w:r>
        <w:rPr>
          <w:rFonts w:hint="eastAsia" w:ascii="宋体" w:hAnsi="宋体" w:cs="宋体"/>
          <w:b/>
          <w:sz w:val="21"/>
          <w:szCs w:val="21"/>
        </w:rPr>
        <w:t xml:space="preserve">证书的</w:t>
      </w:r>
      <w:r>
        <w:rPr>
          <w:rFonts w:ascii="宋体" w:hAnsi="宋体" w:cs="宋体"/>
          <w:b/>
          <w:sz w:val="21"/>
          <w:szCs w:val="21"/>
        </w:rPr>
        <w:t xml:space="preserve">复印件</w:t>
      </w:r>
      <w:r>
        <w:rPr>
          <w:rFonts w:hint="eastAsia" w:ascii="宋体" w:hAnsi="宋体" w:cs="宋体"/>
          <w:b/>
          <w:sz w:val="21"/>
          <w:szCs w:val="21"/>
        </w:rPr>
        <w:t xml:space="preserve">并加盖响应单位公章或网络查询截图并加盖响应单位公章，不提供相关证明不得分。）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（五）类似项目业绩（6分）</w:t>
      </w:r>
      <w:r/>
    </w:p>
    <w:p>
      <w:pPr>
        <w:ind w:left="0" w:firstLine="420"/>
        <w:spacing w:line="360" w:lineRule="auto"/>
        <w:widowControl w:val="off"/>
        <w:rPr>
          <w:rFonts w:ascii="宋体" w:hAnsi="宋体" w:cs="宋体"/>
          <w:sz w:val="21"/>
          <w:szCs w:val="21"/>
        </w:rPr>
        <w:framePr w:hSpace="180" w:wrap="around" w:vAnchor="text" w:hAnchor="text" w:y="1"/>
      </w:pPr>
      <w:r/>
      <w:bookmarkStart w:id="108" w:name="OLE_LINK17"/>
      <w:r/>
      <w:bookmarkStart w:id="109" w:name="OLE_LINK18"/>
      <w:r>
        <w:rPr>
          <w:rFonts w:hint="eastAsia" w:ascii="宋体" w:hAnsi="宋体" w:cs="宋体"/>
          <w:sz w:val="21"/>
          <w:szCs w:val="21"/>
        </w:rPr>
        <w:t xml:space="preserve">响应单位自20</w:t>
      </w:r>
      <w:r>
        <w:rPr>
          <w:rFonts w:ascii="宋体" w:hAnsi="宋体" w:cs="宋体"/>
          <w:sz w:val="21"/>
          <w:szCs w:val="21"/>
        </w:rPr>
        <w:t xml:space="preserve">22</w:t>
      </w:r>
      <w:r>
        <w:rPr>
          <w:rFonts w:hint="eastAsia" w:ascii="宋体" w:hAnsi="宋体" w:cs="宋体"/>
          <w:sz w:val="21"/>
          <w:szCs w:val="21"/>
        </w:rPr>
        <w:t xml:space="preserve">年1月1日起至今</w:t>
      </w:r>
      <w:r>
        <w:rPr>
          <w:rFonts w:ascii="宋体" w:hAnsi="宋体" w:cs="宋体"/>
          <w:sz w:val="21"/>
          <w:szCs w:val="21"/>
        </w:rPr>
        <w:t xml:space="preserve">（以合同签订之日起</w:t>
      </w:r>
      <w:r>
        <w:rPr>
          <w:rFonts w:hint="eastAsia" w:ascii="宋体" w:hAnsi="宋体" w:cs="宋体"/>
          <w:sz w:val="21"/>
          <w:szCs w:val="21"/>
        </w:rPr>
        <w:t xml:space="preserve">为准</w:t>
      </w:r>
      <w:r>
        <w:rPr>
          <w:rFonts w:ascii="宋体" w:hAnsi="宋体" w:cs="宋体"/>
          <w:sz w:val="21"/>
          <w:szCs w:val="21"/>
        </w:rPr>
        <w:t xml:space="preserve">）</w:t>
      </w:r>
      <w:r>
        <w:rPr>
          <w:rFonts w:hint="eastAsia" w:ascii="宋体" w:hAnsi="宋体" w:cs="宋体"/>
          <w:sz w:val="21"/>
          <w:szCs w:val="21"/>
        </w:rPr>
        <w:t xml:space="preserve">具有类似项目业绩的，每提供一个得</w:t>
      </w:r>
      <w:r>
        <w:rPr>
          <w:rFonts w:ascii="宋体" w:hAnsi="宋体" w:cs="宋体"/>
          <w:sz w:val="21"/>
          <w:szCs w:val="21"/>
        </w:rPr>
        <w:t xml:space="preserve">2</w:t>
      </w:r>
      <w:r>
        <w:rPr>
          <w:rFonts w:hint="eastAsia" w:ascii="宋体" w:hAnsi="宋体" w:cs="宋体"/>
          <w:sz w:val="21"/>
          <w:szCs w:val="21"/>
        </w:rPr>
        <w:t xml:space="preserve">分，最高得</w:t>
      </w:r>
      <w:r>
        <w:rPr>
          <w:rFonts w:ascii="宋体" w:hAnsi="宋体" w:cs="宋体"/>
          <w:sz w:val="21"/>
          <w:szCs w:val="21"/>
        </w:rPr>
        <w:t xml:space="preserve">6</w:t>
      </w:r>
      <w:r>
        <w:rPr>
          <w:rFonts w:hint="eastAsia" w:ascii="宋体" w:hAnsi="宋体" w:cs="宋体"/>
          <w:sz w:val="21"/>
          <w:szCs w:val="21"/>
        </w:rPr>
        <w:t xml:space="preserve">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（注：磋商响应文件中需提供合同复印件并加盖响应单位公章。未按要求提供或未提供不得分。类似业绩日期认定：以签订合同日期为准。）</w:t>
      </w:r>
      <w:bookmarkEnd w:id="108"/>
      <w:r/>
      <w:bookmarkEnd w:id="109"/>
      <w:r/>
      <w:r/>
    </w:p>
    <w:p>
      <w:pPr>
        <w:ind w:left="0" w:firstLine="422"/>
        <w:spacing w:line="360" w:lineRule="auto"/>
        <w:widowControl w:val="off"/>
        <w:rPr>
          <w:rFonts w:ascii="宋体" w:hAnsi="宋体" w:cs="宋体"/>
          <w:b/>
          <w:sz w:val="21"/>
          <w:szCs w:val="21"/>
        </w:rPr>
      </w:pPr>
      <w:r>
        <w:rPr>
          <w:rFonts w:ascii="宋体" w:hAnsi="宋体" w:cs="宋体"/>
          <w:b/>
          <w:sz w:val="21"/>
          <w:szCs w:val="21"/>
        </w:r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w:t>
      </w:r>
      <w:r>
        <w:rPr>
          <w:rFonts w:hint="eastAsia" w:ascii="宋体" w:hAnsi="宋体" w:cs="宋体"/>
          <w:b/>
          <w:sz w:val="21"/>
          <w:szCs w:val="21"/>
        </w:rPr>
        <w:t xml:space="preserve">作出</w:t>
      </w:r>
      <w:r>
        <w:rPr>
          <w:rFonts w:hint="eastAsia" w:ascii="宋体" w:hAnsi="宋体" w:cs="宋体"/>
          <w:b/>
          <w:sz w:val="21"/>
          <w:szCs w:val="21"/>
        </w:rPr>
        <w:t xml:space="preserve">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w:t>
      </w:r>
      <w:r>
        <w:rPr>
          <w:rFonts w:hint="eastAsia" w:ascii="宋体" w:hAnsi="宋体" w:cs="宋体"/>
          <w:b/>
          <w:sz w:val="21"/>
          <w:szCs w:val="21"/>
        </w:rPr>
        <w:t xml:space="preserve">不</w:t>
      </w:r>
      <w:r>
        <w:rPr>
          <w:rFonts w:hint="eastAsia" w:ascii="宋体" w:hAnsi="宋体" w:cs="宋体"/>
          <w:b/>
          <w:sz w:val="21"/>
          <w:szCs w:val="21"/>
        </w:rPr>
        <w:t xml:space="preserve">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1"/>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1"/>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43</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90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进行勾选或</w:t>
      </w:r>
      <w:r>
        <w:rPr>
          <w:rFonts w:hint="eastAsia" w:ascii="宋体" w:hAnsi="宋体"/>
          <w:b/>
          <w:color w:val="000000"/>
        </w:rPr>
        <w:t xml:space="preserve">明确，如供应商未</w:t>
      </w:r>
      <w:r>
        <w:rPr>
          <w:rFonts w:hint="eastAsia" w:ascii="宋体" w:hAnsi="宋体"/>
          <w:b/>
          <w:color w:val="000000"/>
        </w:rPr>
        <w:t xml:space="preserve">进行勾选或</w:t>
      </w:r>
      <w:r>
        <w:rPr>
          <w:rFonts w:hint="eastAsia" w:ascii="宋体" w:hAnsi="宋体"/>
          <w:b/>
          <w:color w:val="000000"/>
        </w:rPr>
        <w:t xml:space="preserve">明确的，自行承担《中小企业声明函》可能不被认可的不利后果。</w:t>
      </w:r>
      <w:r/>
    </w:p>
    <w:p>
      <w:pPr>
        <w:pStyle w:val="90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384" w:hanging="360"/>
      </w:pPr>
      <w:rPr>
        <w:rFonts w:hint="default"/>
      </w:rPr>
    </w:lvl>
    <w:lvl w:ilvl="1">
      <w:start w:val="1"/>
      <w:numFmt w:val="lowerLetter"/>
      <w:isLgl w:val="false"/>
      <w:suff w:val="tab"/>
      <w:lvlText w:val="%2)"/>
      <w:lvlJc w:val="left"/>
      <w:pPr>
        <w:ind w:left="1864" w:hanging="420"/>
      </w:pPr>
    </w:lvl>
    <w:lvl w:ilvl="2">
      <w:start w:val="1"/>
      <w:numFmt w:val="lowerRoman"/>
      <w:isLgl w:val="false"/>
      <w:suff w:val="tab"/>
      <w:lvlText w:val="%3."/>
      <w:lvlJc w:val="right"/>
      <w:pPr>
        <w:ind w:left="2284" w:hanging="420"/>
      </w:pPr>
    </w:lvl>
    <w:lvl w:ilvl="3">
      <w:start w:val="1"/>
      <w:numFmt w:val="decimal"/>
      <w:isLgl w:val="false"/>
      <w:suff w:val="tab"/>
      <w:lvlText w:val="%4."/>
      <w:lvlJc w:val="left"/>
      <w:pPr>
        <w:ind w:left="2704" w:hanging="420"/>
      </w:pPr>
    </w:lvl>
    <w:lvl w:ilvl="4">
      <w:start w:val="1"/>
      <w:numFmt w:val="lowerLetter"/>
      <w:isLgl w:val="false"/>
      <w:suff w:val="tab"/>
      <w:lvlText w:val="%5)"/>
      <w:lvlJc w:val="left"/>
      <w:pPr>
        <w:ind w:left="3124" w:hanging="420"/>
      </w:pPr>
    </w:lvl>
    <w:lvl w:ilvl="5">
      <w:start w:val="1"/>
      <w:numFmt w:val="lowerRoman"/>
      <w:isLgl w:val="false"/>
      <w:suff w:val="tab"/>
      <w:lvlText w:val="%6."/>
      <w:lvlJc w:val="right"/>
      <w:pPr>
        <w:ind w:left="3544" w:hanging="420"/>
      </w:pPr>
    </w:lvl>
    <w:lvl w:ilvl="6">
      <w:start w:val="1"/>
      <w:numFmt w:val="decimal"/>
      <w:isLgl w:val="false"/>
      <w:suff w:val="tab"/>
      <w:lvlText w:val="%7."/>
      <w:lvlJc w:val="left"/>
      <w:pPr>
        <w:ind w:left="3964" w:hanging="420"/>
      </w:pPr>
    </w:lvl>
    <w:lvl w:ilvl="7">
      <w:start w:val="1"/>
      <w:numFmt w:val="lowerLetter"/>
      <w:isLgl w:val="false"/>
      <w:suff w:val="tab"/>
      <w:lvlText w:val="%8)"/>
      <w:lvlJc w:val="left"/>
      <w:pPr>
        <w:ind w:left="4384" w:hanging="420"/>
      </w:pPr>
    </w:lvl>
    <w:lvl w:ilvl="8">
      <w:start w:val="1"/>
      <w:numFmt w:val="lowerRoman"/>
      <w:isLgl w:val="false"/>
      <w:suff w:val="tab"/>
      <w:lvlText w:val="%9."/>
      <w:lvlJc w:val="right"/>
      <w:pPr>
        <w:ind w:left="4804" w:hanging="420"/>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9"/>
    <w:link w:val="860"/>
    <w:uiPriority w:val="9"/>
    <w:rPr>
      <w:rFonts w:ascii="Arial" w:hAnsi="Arial" w:eastAsia="Arial" w:cs="Arial"/>
      <w:sz w:val="40"/>
      <w:szCs w:val="40"/>
    </w:rPr>
  </w:style>
  <w:style w:type="character" w:styleId="15">
    <w:name w:val="Heading 2 Char"/>
    <w:basedOn w:val="869"/>
    <w:link w:val="861"/>
    <w:uiPriority w:val="9"/>
    <w:rPr>
      <w:rFonts w:ascii="Arial" w:hAnsi="Arial" w:eastAsia="Arial" w:cs="Arial"/>
      <w:sz w:val="34"/>
    </w:rPr>
  </w:style>
  <w:style w:type="character" w:styleId="17">
    <w:name w:val="Heading 3 Char"/>
    <w:basedOn w:val="869"/>
    <w:link w:val="862"/>
    <w:uiPriority w:val="9"/>
    <w:rPr>
      <w:rFonts w:ascii="Arial" w:hAnsi="Arial" w:eastAsia="Arial" w:cs="Arial"/>
      <w:sz w:val="30"/>
      <w:szCs w:val="30"/>
    </w:rPr>
  </w:style>
  <w:style w:type="character" w:styleId="19">
    <w:name w:val="Heading 4 Char"/>
    <w:basedOn w:val="869"/>
    <w:link w:val="863"/>
    <w:uiPriority w:val="9"/>
    <w:rPr>
      <w:rFonts w:ascii="Arial" w:hAnsi="Arial" w:eastAsia="Arial" w:cs="Arial"/>
      <w:b/>
      <w:bCs/>
      <w:sz w:val="26"/>
      <w:szCs w:val="26"/>
    </w:rPr>
  </w:style>
  <w:style w:type="character" w:styleId="21">
    <w:name w:val="Heading 5 Char"/>
    <w:basedOn w:val="869"/>
    <w:link w:val="864"/>
    <w:uiPriority w:val="9"/>
    <w:rPr>
      <w:rFonts w:ascii="Arial" w:hAnsi="Arial" w:eastAsia="Arial" w:cs="Arial"/>
      <w:b/>
      <w:bCs/>
      <w:sz w:val="24"/>
      <w:szCs w:val="24"/>
    </w:rPr>
  </w:style>
  <w:style w:type="character" w:styleId="23">
    <w:name w:val="Heading 6 Char"/>
    <w:basedOn w:val="869"/>
    <w:link w:val="865"/>
    <w:uiPriority w:val="9"/>
    <w:rPr>
      <w:rFonts w:ascii="Arial" w:hAnsi="Arial" w:eastAsia="Arial" w:cs="Arial"/>
      <w:b/>
      <w:bCs/>
      <w:sz w:val="22"/>
      <w:szCs w:val="22"/>
    </w:rPr>
  </w:style>
  <w:style w:type="character" w:styleId="25">
    <w:name w:val="Heading 7 Char"/>
    <w:basedOn w:val="869"/>
    <w:link w:val="866"/>
    <w:uiPriority w:val="9"/>
    <w:rPr>
      <w:rFonts w:ascii="Arial" w:hAnsi="Arial" w:eastAsia="Arial" w:cs="Arial"/>
      <w:b/>
      <w:bCs/>
      <w:i/>
      <w:iCs/>
      <w:sz w:val="22"/>
      <w:szCs w:val="22"/>
    </w:rPr>
  </w:style>
  <w:style w:type="character" w:styleId="27">
    <w:name w:val="Heading 8 Char"/>
    <w:basedOn w:val="869"/>
    <w:link w:val="867"/>
    <w:uiPriority w:val="9"/>
    <w:rPr>
      <w:rFonts w:ascii="Arial" w:hAnsi="Arial" w:eastAsia="Arial" w:cs="Arial"/>
      <w:i/>
      <w:iCs/>
      <w:sz w:val="22"/>
      <w:szCs w:val="22"/>
    </w:rPr>
  </w:style>
  <w:style w:type="character" w:styleId="29">
    <w:name w:val="Heading 9 Char"/>
    <w:basedOn w:val="869"/>
    <w:link w:val="86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9"/>
    <w:next w:val="859"/>
    <w:link w:val="34"/>
    <w:uiPriority w:val="10"/>
    <w:qFormat/>
    <w:pPr>
      <w:contextualSpacing/>
      <w:spacing w:before="300" w:after="200"/>
    </w:pPr>
    <w:rPr>
      <w:sz w:val="48"/>
      <w:szCs w:val="48"/>
    </w:rPr>
  </w:style>
  <w:style w:type="character" w:styleId="34">
    <w:name w:val="Title Char"/>
    <w:basedOn w:val="869"/>
    <w:link w:val="33"/>
    <w:uiPriority w:val="10"/>
    <w:rPr>
      <w:sz w:val="48"/>
      <w:szCs w:val="48"/>
    </w:rPr>
  </w:style>
  <w:style w:type="character" w:styleId="36">
    <w:name w:val="Subtitle Char"/>
    <w:basedOn w:val="869"/>
    <w:link w:val="905"/>
    <w:uiPriority w:val="11"/>
    <w:rPr>
      <w:sz w:val="24"/>
      <w:szCs w:val="24"/>
    </w:rPr>
  </w:style>
  <w:style w:type="character" w:styleId="38">
    <w:name w:val="Quote Char"/>
    <w:link w:val="1252"/>
    <w:uiPriority w:val="29"/>
    <w:rPr>
      <w:i/>
    </w:rPr>
  </w:style>
  <w:style w:type="character" w:styleId="40">
    <w:name w:val="Intense Quote Char"/>
    <w:link w:val="1113"/>
    <w:uiPriority w:val="30"/>
    <w:rPr>
      <w:i/>
    </w:rPr>
  </w:style>
  <w:style w:type="character" w:styleId="42">
    <w:name w:val="Header Char"/>
    <w:basedOn w:val="869"/>
    <w:link w:val="903"/>
    <w:uiPriority w:val="99"/>
  </w:style>
  <w:style w:type="character" w:styleId="44">
    <w:name w:val="Footer Char"/>
    <w:basedOn w:val="869"/>
    <w:link w:val="901"/>
    <w:uiPriority w:val="99"/>
  </w:style>
  <w:style w:type="character" w:styleId="46">
    <w:name w:val="Caption Char"/>
    <w:basedOn w:val="878"/>
    <w:link w:val="901"/>
    <w:uiPriority w:val="99"/>
  </w:style>
  <w:style w:type="table" w:styleId="48">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8"/>
    <w:uiPriority w:val="99"/>
    <w:rPr>
      <w:sz w:val="18"/>
    </w:rPr>
  </w:style>
  <w:style w:type="character" w:styleId="178">
    <w:name w:val="Endnote Text Char"/>
    <w:link w:val="898"/>
    <w:uiPriority w:val="99"/>
    <w:rPr>
      <w:sz w:val="20"/>
    </w:rPr>
  </w:style>
  <w:style w:type="character" w:styleId="179">
    <w:name w:val="endnote reference"/>
    <w:basedOn w:val="869"/>
    <w:uiPriority w:val="99"/>
    <w:semiHidden/>
    <w:unhideWhenUsed/>
    <w:rPr>
      <w:vertAlign w:val="superscript"/>
    </w:rPr>
  </w:style>
  <w:style w:type="paragraph" w:styleId="189">
    <w:name w:val="TOC Heading"/>
    <w:uiPriority w:val="39"/>
    <w:unhideWhenUsed/>
  </w:style>
  <w:style w:type="paragraph" w:styleId="190">
    <w:name w:val="table of figures"/>
    <w:basedOn w:val="859"/>
    <w:next w:val="859"/>
    <w:uiPriority w:val="99"/>
    <w:unhideWhenUsed/>
    <w:pPr>
      <w:spacing w:after="0" w:afterAutospacing="0"/>
    </w:pPr>
  </w:style>
  <w:style w:type="paragraph" w:styleId="859" w:default="1">
    <w:name w:val="Normal"/>
    <w:next w:val="872"/>
    <w:qFormat/>
    <w:pPr>
      <w:ind w:left="1024"/>
      <w:jc w:val="both"/>
    </w:pPr>
    <w:rPr>
      <w:rFonts w:ascii="Calibri" w:hAnsi="Calibri"/>
    </w:rPr>
  </w:style>
  <w:style w:type="paragraph" w:styleId="860">
    <w:name w:val="Heading 1"/>
    <w:basedOn w:val="859"/>
    <w:next w:val="859"/>
    <w:qFormat/>
    <w:pPr>
      <w:ind w:left="432" w:firstLine="18"/>
      <w:spacing w:before="340" w:after="330" w:line="578" w:lineRule="auto"/>
      <w:outlineLvl w:val="0"/>
    </w:pPr>
  </w:style>
  <w:style w:type="paragraph" w:styleId="861">
    <w:name w:val="Heading 2"/>
    <w:basedOn w:val="860"/>
    <w:next w:val="859"/>
    <w:qFormat/>
    <w:pPr>
      <w:ind w:left="576" w:firstLine="24"/>
      <w:spacing w:before="260" w:after="260" w:line="416" w:lineRule="auto"/>
      <w:outlineLvl w:val="1"/>
    </w:pPr>
  </w:style>
  <w:style w:type="paragraph" w:styleId="862">
    <w:name w:val="Heading 3"/>
    <w:basedOn w:val="860"/>
    <w:next w:val="859"/>
    <w:qFormat/>
    <w:pPr>
      <w:ind w:left="720"/>
      <w:spacing w:before="260" w:after="260" w:line="416" w:lineRule="auto"/>
      <w:outlineLvl w:val="2"/>
    </w:pPr>
  </w:style>
  <w:style w:type="paragraph" w:styleId="863">
    <w:name w:val="Heading 4"/>
    <w:basedOn w:val="860"/>
    <w:next w:val="859"/>
    <w:qFormat/>
    <w:pPr>
      <w:ind w:left="864" w:firstLine="24"/>
      <w:spacing w:before="280" w:after="290" w:line="376" w:lineRule="auto"/>
      <w:outlineLvl w:val="3"/>
    </w:pPr>
  </w:style>
  <w:style w:type="paragraph" w:styleId="864">
    <w:name w:val="Heading 5"/>
    <w:basedOn w:val="860"/>
    <w:next w:val="859"/>
    <w:qFormat/>
    <w:pPr>
      <w:ind w:left="1008"/>
      <w:spacing w:before="280" w:after="290" w:line="376" w:lineRule="auto"/>
      <w:outlineLvl w:val="4"/>
    </w:pPr>
  </w:style>
  <w:style w:type="paragraph" w:styleId="865">
    <w:name w:val="Heading 6"/>
    <w:basedOn w:val="860"/>
    <w:next w:val="859"/>
    <w:qFormat/>
    <w:pPr>
      <w:ind w:left="1152" w:firstLine="20"/>
      <w:spacing w:before="240" w:after="64" w:line="320" w:lineRule="auto"/>
      <w:outlineLvl w:val="5"/>
    </w:pPr>
  </w:style>
  <w:style w:type="paragraph" w:styleId="866">
    <w:name w:val="Heading 7"/>
    <w:basedOn w:val="860"/>
    <w:next w:val="859"/>
    <w:qFormat/>
    <w:pPr>
      <w:ind w:left="1296" w:firstLine="14"/>
      <w:spacing w:before="240" w:after="64" w:line="320" w:lineRule="auto"/>
      <w:outlineLvl w:val="6"/>
    </w:pPr>
  </w:style>
  <w:style w:type="paragraph" w:styleId="867">
    <w:name w:val="Heading 8"/>
    <w:basedOn w:val="860"/>
    <w:next w:val="859"/>
    <w:qFormat/>
    <w:pPr>
      <w:ind w:left="1440"/>
      <w:spacing w:before="240" w:after="64" w:line="320" w:lineRule="auto"/>
      <w:outlineLvl w:val="7"/>
    </w:pPr>
  </w:style>
  <w:style w:type="paragraph" w:styleId="868">
    <w:name w:val="Heading 9"/>
    <w:basedOn w:val="860"/>
    <w:next w:val="859"/>
    <w:qFormat/>
    <w:pPr>
      <w:ind w:left="1584" w:firstLine="22"/>
      <w:spacing w:before="240" w:after="64" w:line="320" w:lineRule="auto"/>
      <w:outlineLvl w:val="8"/>
    </w:pPr>
  </w:style>
  <w:style w:type="character" w:styleId="869" w:default="1">
    <w:name w:val="Default Paragraph Font"/>
    <w:uiPriority w:val="1"/>
    <w:semiHidden/>
    <w:unhideWhenUsed/>
  </w:style>
  <w:style w:type="table" w:styleId="870" w:default="1">
    <w:name w:val="Normal Table"/>
    <w:uiPriority w:val="99"/>
    <w:semiHidden/>
    <w:unhideWhenUsed/>
    <w:tblPr>
      <w:tblInd w:w="0" w:type="dxa"/>
      <w:tblCellMar>
        <w:left w:w="108" w:type="dxa"/>
        <w:top w:w="0" w:type="dxa"/>
        <w:right w:w="108" w:type="dxa"/>
        <w:bottom w:w="0" w:type="dxa"/>
      </w:tblCellMar>
    </w:tblPr>
  </w:style>
  <w:style w:type="numbering" w:styleId="871" w:default="1">
    <w:name w:val="No List"/>
    <w:uiPriority w:val="99"/>
    <w:semiHidden/>
    <w:unhideWhenUsed/>
  </w:style>
  <w:style w:type="paragraph" w:styleId="872">
    <w:name w:val="Body Text Indent"/>
    <w:basedOn w:val="859"/>
    <w:next w:val="859"/>
    <w:qFormat/>
    <w:pPr>
      <w:ind w:left="420" w:firstLine="1188"/>
      <w:spacing w:line="360" w:lineRule="exact"/>
    </w:pPr>
  </w:style>
  <w:style w:type="paragraph" w:styleId="873">
    <w:name w:val="toc 7"/>
    <w:basedOn w:val="860"/>
    <w:next w:val="859"/>
    <w:qFormat/>
    <w:pPr>
      <w:ind w:left="1200" w:firstLine="0"/>
      <w:spacing w:before="0" w:after="0" w:line="240" w:lineRule="auto"/>
      <w:outlineLvl w:val="9"/>
    </w:pPr>
    <w:rPr>
      <w:rFonts w:cs="Calibri"/>
      <w:sz w:val="18"/>
      <w:szCs w:val="18"/>
    </w:rPr>
  </w:style>
  <w:style w:type="paragraph" w:styleId="874">
    <w:name w:val="List Bullet 4"/>
    <w:basedOn w:val="860"/>
    <w:next w:val="875"/>
    <w:qFormat/>
    <w:pPr>
      <w:ind w:left="1620" w:firstLine="2652"/>
      <w:spacing w:before="0" w:after="0" w:line="360" w:lineRule="auto"/>
    </w:pPr>
  </w:style>
  <w:style w:type="paragraph" w:styleId="875">
    <w:name w:val="List Bullet 2"/>
    <w:basedOn w:val="860"/>
    <w:next w:val="859"/>
    <w:qFormat/>
    <w:pPr>
      <w:ind w:left="900" w:firstLine="2652"/>
      <w:spacing w:before="0" w:after="0" w:line="360" w:lineRule="auto"/>
    </w:pPr>
  </w:style>
  <w:style w:type="paragraph" w:styleId="876">
    <w:name w:val="List Number"/>
    <w:basedOn w:val="860"/>
    <w:next w:val="859"/>
    <w:qFormat/>
    <w:pPr>
      <w:ind w:left="454" w:firstLine="2788"/>
      <w:spacing w:before="0" w:after="0" w:line="240" w:lineRule="auto"/>
    </w:pPr>
  </w:style>
  <w:style w:type="paragraph" w:styleId="877">
    <w:name w:val="Normal Indent"/>
    <w:basedOn w:val="859"/>
    <w:next w:val="859"/>
    <w:link w:val="929"/>
    <w:qFormat/>
    <w:pPr>
      <w:ind w:left="420" w:firstLine="4772"/>
    </w:pPr>
    <w:rPr>
      <w:lang w:val="zh-CN"/>
    </w:rPr>
  </w:style>
  <w:style w:type="paragraph" w:styleId="878">
    <w:name w:val="Caption"/>
    <w:basedOn w:val="860"/>
    <w:next w:val="859"/>
    <w:qFormat/>
    <w:pPr>
      <w:ind w:left="200" w:firstLine="2248"/>
      <w:jc w:val="center"/>
      <w:spacing w:before="0" w:after="0" w:line="240" w:lineRule="auto"/>
    </w:pPr>
  </w:style>
  <w:style w:type="paragraph" w:styleId="879">
    <w:name w:val="List Bullet"/>
    <w:basedOn w:val="860"/>
    <w:next w:val="859"/>
    <w:qFormat/>
    <w:pPr>
      <w:ind w:left="900" w:firstLine="2652"/>
      <w:spacing w:before="0" w:after="0" w:line="360" w:lineRule="auto"/>
    </w:pPr>
  </w:style>
  <w:style w:type="paragraph" w:styleId="880">
    <w:name w:val="Document Map"/>
    <w:basedOn w:val="860"/>
    <w:next w:val="881"/>
    <w:qFormat/>
    <w:pPr>
      <w:ind w:left="0" w:firstLine="4"/>
      <w:spacing w:before="0" w:after="0" w:line="240" w:lineRule="auto"/>
      <w:shd w:val="clear" w:color="000000" w:fill="000080"/>
    </w:pPr>
  </w:style>
  <w:style w:type="paragraph" w:styleId="881">
    <w:name w:val="annotation subject"/>
    <w:next w:val="859"/>
    <w:semiHidden/>
    <w:qFormat/>
    <w:pPr>
      <w:ind w:firstLine="4608"/>
      <w:spacing w:line="360" w:lineRule="auto"/>
    </w:pPr>
    <w:rPr>
      <w:rFonts w:ascii="Calibri" w:hAnsi="Calibri"/>
    </w:rPr>
  </w:style>
  <w:style w:type="paragraph" w:styleId="882">
    <w:name w:val="annotation text"/>
    <w:basedOn w:val="860"/>
    <w:next w:val="859"/>
    <w:qFormat/>
    <w:pPr>
      <w:ind w:left="0" w:firstLine="3584"/>
      <w:spacing w:line="360" w:lineRule="auto"/>
    </w:pPr>
  </w:style>
  <w:style w:type="paragraph" w:styleId="883">
    <w:name w:val="Body Text 3"/>
    <w:basedOn w:val="860"/>
    <w:next w:val="859"/>
    <w:qFormat/>
    <w:pPr>
      <w:ind w:left="0" w:firstLine="2048"/>
      <w:spacing w:before="0" w:after="0" w:line="500" w:lineRule="exact"/>
    </w:pPr>
  </w:style>
  <w:style w:type="paragraph" w:styleId="884">
    <w:name w:val="List Bullet 3"/>
    <w:basedOn w:val="860"/>
    <w:next w:val="859"/>
    <w:qFormat/>
    <w:pPr>
      <w:ind w:left="900" w:firstLine="2652"/>
      <w:spacing w:before="0" w:after="0" w:line="360" w:lineRule="auto"/>
    </w:pPr>
  </w:style>
  <w:style w:type="paragraph" w:styleId="885">
    <w:name w:val="Body Text"/>
    <w:basedOn w:val="859"/>
    <w:next w:val="877"/>
    <w:qFormat/>
    <w:pPr>
      <w:ind w:left="0" w:firstLine="2560"/>
    </w:pPr>
  </w:style>
  <w:style w:type="paragraph" w:styleId="886">
    <w:name w:val="List Number 3"/>
    <w:basedOn w:val="860"/>
    <w:next w:val="859"/>
    <w:qFormat/>
    <w:pPr>
      <w:ind w:left="420" w:firstLine="3584"/>
      <w:spacing w:before="0" w:after="0" w:line="240" w:lineRule="auto"/>
    </w:pPr>
  </w:style>
  <w:style w:type="paragraph" w:styleId="887">
    <w:name w:val="List 2"/>
    <w:basedOn w:val="860"/>
    <w:next w:val="873"/>
    <w:qFormat/>
    <w:pPr>
      <w:ind w:left="100" w:firstLine="3640"/>
      <w:spacing w:before="0" w:after="0" w:line="240" w:lineRule="auto"/>
    </w:pPr>
  </w:style>
  <w:style w:type="paragraph" w:styleId="888">
    <w:name w:val="Block Text"/>
    <w:basedOn w:val="860"/>
    <w:next w:val="859"/>
    <w:qFormat/>
    <w:pPr>
      <w:ind w:left="420" w:right="33" w:firstLine="2560"/>
      <w:spacing w:before="0" w:after="0" w:line="240" w:lineRule="auto"/>
    </w:pPr>
  </w:style>
  <w:style w:type="paragraph" w:styleId="889">
    <w:name w:val="toc 5"/>
    <w:basedOn w:val="860"/>
    <w:next w:val="859"/>
    <w:qFormat/>
    <w:pPr>
      <w:ind w:left="800" w:firstLine="0"/>
      <w:spacing w:before="0" w:after="0" w:line="240" w:lineRule="auto"/>
      <w:outlineLvl w:val="9"/>
    </w:pPr>
    <w:rPr>
      <w:rFonts w:cs="Calibri"/>
      <w:sz w:val="18"/>
      <w:szCs w:val="18"/>
    </w:rPr>
  </w:style>
  <w:style w:type="paragraph" w:styleId="890">
    <w:name w:val="toc 3"/>
    <w:basedOn w:val="860"/>
    <w:next w:val="859"/>
    <w:uiPriority w:val="39"/>
    <w:qFormat/>
    <w:pPr>
      <w:ind w:left="400" w:firstLine="0"/>
      <w:spacing w:before="0" w:after="0" w:line="240" w:lineRule="auto"/>
      <w:outlineLvl w:val="9"/>
    </w:pPr>
    <w:rPr>
      <w:rFonts w:cs="Calibri"/>
      <w:i/>
      <w:iCs/>
    </w:rPr>
  </w:style>
  <w:style w:type="paragraph" w:styleId="891">
    <w:name w:val="Plain Text"/>
    <w:basedOn w:val="860"/>
    <w:next w:val="892"/>
    <w:link w:val="930"/>
    <w:qFormat/>
    <w:pPr>
      <w:ind w:left="0" w:firstLine="2048"/>
      <w:spacing w:before="0" w:after="0" w:line="240" w:lineRule="auto"/>
    </w:pPr>
    <w:rPr>
      <w:lang w:val="zh-CN"/>
    </w:rPr>
  </w:style>
  <w:style w:type="paragraph" w:styleId="892">
    <w:name w:val="toc 1"/>
    <w:basedOn w:val="860"/>
    <w:next w:val="859"/>
    <w:uiPriority w:val="39"/>
    <w:qFormat/>
    <w:pPr>
      <w:ind w:left="0" w:firstLine="0"/>
      <w:spacing w:before="120" w:after="120" w:line="240" w:lineRule="auto"/>
      <w:outlineLvl w:val="9"/>
    </w:pPr>
    <w:rPr>
      <w:rFonts w:cs="Calibri"/>
      <w:b/>
      <w:bCs/>
      <w:caps/>
    </w:rPr>
  </w:style>
  <w:style w:type="paragraph" w:styleId="893">
    <w:name w:val="List Bullet 5"/>
    <w:basedOn w:val="860"/>
    <w:next w:val="894"/>
    <w:qFormat/>
    <w:pPr>
      <w:ind w:left="2040" w:firstLine="2560"/>
      <w:spacing w:before="0" w:after="0" w:line="360" w:lineRule="auto"/>
    </w:pPr>
  </w:style>
  <w:style w:type="paragraph" w:styleId="894" w:customStyle="1">
    <w:name w:val="正文首行缩进1"/>
    <w:next w:val="886"/>
    <w:qFormat/>
    <w:pPr>
      <w:ind w:left="420" w:firstLine="2724"/>
      <w:spacing w:after="120" w:line="360" w:lineRule="auto"/>
    </w:pPr>
    <w:rPr>
      <w:rFonts w:ascii="Calibri" w:hAnsi="Calibri"/>
    </w:rPr>
  </w:style>
  <w:style w:type="paragraph" w:styleId="895">
    <w:name w:val="toc 8"/>
    <w:basedOn w:val="860"/>
    <w:next w:val="859"/>
    <w:qFormat/>
    <w:pPr>
      <w:ind w:left="1400" w:firstLine="0"/>
      <w:spacing w:before="0" w:after="0" w:line="240" w:lineRule="auto"/>
      <w:outlineLvl w:val="9"/>
    </w:pPr>
    <w:rPr>
      <w:rFonts w:cs="Calibri"/>
      <w:sz w:val="18"/>
      <w:szCs w:val="18"/>
    </w:rPr>
  </w:style>
  <w:style w:type="paragraph" w:styleId="896">
    <w:name w:val="Date"/>
    <w:basedOn w:val="860"/>
    <w:next w:val="859"/>
    <w:qFormat/>
    <w:pPr>
      <w:ind w:left="0" w:firstLine="2560"/>
      <w:spacing w:before="0" w:after="0" w:line="240" w:lineRule="auto"/>
    </w:pPr>
  </w:style>
  <w:style w:type="paragraph" w:styleId="897">
    <w:name w:val="Body Text Indent 2"/>
    <w:basedOn w:val="860"/>
    <w:next w:val="872"/>
    <w:qFormat/>
    <w:pPr>
      <w:ind w:left="481" w:firstLine="2784"/>
      <w:spacing w:before="0" w:after="0" w:line="400" w:lineRule="exact"/>
    </w:pPr>
  </w:style>
  <w:style w:type="paragraph" w:styleId="898">
    <w:name w:val="endnote text"/>
    <w:basedOn w:val="860"/>
    <w:next w:val="899"/>
    <w:qFormat/>
    <w:pPr>
      <w:ind w:left="0" w:firstLine="2560"/>
      <w:spacing w:before="0" w:after="0" w:line="360" w:lineRule="auto"/>
    </w:pPr>
  </w:style>
  <w:style w:type="paragraph" w:styleId="899" w:customStyle="1">
    <w:name w:val="Char11"/>
    <w:basedOn w:val="860"/>
    <w:next w:val="859"/>
    <w:qFormat/>
    <w:pPr>
      <w:ind w:left="0" w:firstLine="3584"/>
      <w:spacing w:before="0" w:after="0" w:line="240" w:lineRule="auto"/>
    </w:pPr>
  </w:style>
  <w:style w:type="paragraph" w:styleId="900">
    <w:name w:val="Balloon Text"/>
    <w:basedOn w:val="860"/>
    <w:next w:val="876"/>
    <w:qFormat/>
    <w:pPr>
      <w:ind w:left="0" w:firstLine="2048"/>
      <w:spacing w:before="0" w:after="0" w:line="240" w:lineRule="auto"/>
    </w:pPr>
  </w:style>
  <w:style w:type="paragraph" w:styleId="901">
    <w:name w:val="Footer"/>
    <w:basedOn w:val="860"/>
    <w:next w:val="902"/>
    <w:link w:val="931"/>
    <w:uiPriority w:val="99"/>
    <w:qFormat/>
    <w:pPr>
      <w:ind w:left="0" w:firstLine="3584"/>
      <w:spacing w:before="0" w:after="0" w:line="240" w:lineRule="auto"/>
    </w:pPr>
    <w:rPr>
      <w:lang w:val="zh-CN"/>
    </w:rPr>
  </w:style>
  <w:style w:type="paragraph" w:styleId="902" w:customStyle="1">
    <w:name w:val="Char Char Char Char Char Char Char Char Char Char Char Char Char"/>
    <w:basedOn w:val="860"/>
    <w:next w:val="859"/>
    <w:qFormat/>
    <w:pPr>
      <w:ind w:left="0" w:firstLine="3584"/>
      <w:spacing w:before="0" w:after="160" w:line="240" w:lineRule="exact"/>
    </w:pPr>
  </w:style>
  <w:style w:type="paragraph" w:styleId="903">
    <w:name w:val="Header"/>
    <w:basedOn w:val="860"/>
    <w:next w:val="896"/>
    <w:link w:val="932"/>
    <w:uiPriority w:val="99"/>
    <w:qFormat/>
    <w:pPr>
      <w:ind w:left="0" w:firstLine="3584"/>
      <w:jc w:val="center"/>
      <w:spacing w:before="0" w:after="0" w:line="240" w:lineRule="auto"/>
    </w:pPr>
    <w:rPr>
      <w:lang w:val="zh-CN"/>
    </w:rPr>
  </w:style>
  <w:style w:type="paragraph" w:styleId="904">
    <w:name w:val="toc 4"/>
    <w:basedOn w:val="860"/>
    <w:next w:val="859"/>
    <w:qFormat/>
    <w:pPr>
      <w:ind w:left="600" w:firstLine="0"/>
      <w:spacing w:before="0" w:after="0" w:line="240" w:lineRule="auto"/>
      <w:outlineLvl w:val="9"/>
    </w:pPr>
    <w:rPr>
      <w:rFonts w:cs="Calibri"/>
      <w:sz w:val="18"/>
      <w:szCs w:val="18"/>
    </w:rPr>
  </w:style>
  <w:style w:type="paragraph" w:styleId="905">
    <w:name w:val="Subtitle"/>
    <w:next w:val="859"/>
    <w:qFormat/>
    <w:pPr>
      <w:ind w:left="1024"/>
      <w:jc w:val="center"/>
      <w:spacing w:after="60"/>
    </w:pPr>
    <w:rPr>
      <w:rFonts w:ascii="Calibri" w:hAnsi="Calibri"/>
    </w:rPr>
  </w:style>
  <w:style w:type="paragraph" w:styleId="906">
    <w:name w:val="List"/>
    <w:basedOn w:val="860"/>
    <w:next w:val="907"/>
    <w:qFormat/>
    <w:pPr>
      <w:ind w:left="200" w:firstLine="3640"/>
      <w:spacing w:before="0" w:after="0" w:line="240" w:lineRule="auto"/>
    </w:pPr>
  </w:style>
  <w:style w:type="paragraph" w:styleId="907">
    <w:name w:val="Body Text First Indent"/>
    <w:next w:val="859"/>
    <w:qFormat/>
    <w:pPr>
      <w:ind w:left="420" w:firstLine="3748"/>
      <w:spacing w:after="120"/>
    </w:pPr>
    <w:rPr>
      <w:rFonts w:ascii="Calibri" w:hAnsi="Calibri"/>
    </w:rPr>
  </w:style>
  <w:style w:type="paragraph" w:styleId="908">
    <w:name w:val="footnote text"/>
    <w:basedOn w:val="860"/>
    <w:next w:val="888"/>
    <w:qFormat/>
    <w:pPr>
      <w:ind w:left="0" w:firstLine="3584"/>
      <w:spacing w:before="0" w:after="0" w:line="360" w:lineRule="auto"/>
    </w:pPr>
  </w:style>
  <w:style w:type="paragraph" w:styleId="909">
    <w:name w:val="toc 6"/>
    <w:basedOn w:val="860"/>
    <w:next w:val="859"/>
    <w:qFormat/>
    <w:pPr>
      <w:ind w:left="1000" w:firstLine="0"/>
      <w:spacing w:before="0" w:after="0" w:line="240" w:lineRule="auto"/>
      <w:outlineLvl w:val="9"/>
    </w:pPr>
    <w:rPr>
      <w:rFonts w:cs="Calibri"/>
      <w:sz w:val="18"/>
      <w:szCs w:val="18"/>
    </w:rPr>
  </w:style>
  <w:style w:type="paragraph" w:styleId="910">
    <w:name w:val="List 5"/>
    <w:basedOn w:val="860"/>
    <w:next w:val="885"/>
    <w:qFormat/>
    <w:pPr>
      <w:ind w:left="2100" w:firstLine="3676"/>
      <w:spacing w:before="0" w:after="0" w:line="240" w:lineRule="auto"/>
    </w:pPr>
  </w:style>
  <w:style w:type="paragraph" w:styleId="911">
    <w:name w:val="Body Text Indent 3"/>
    <w:basedOn w:val="860"/>
    <w:next w:val="909"/>
    <w:qFormat/>
    <w:pPr>
      <w:ind w:left="480" w:firstLine="2784"/>
      <w:spacing w:before="0" w:after="0" w:line="400" w:lineRule="exact"/>
    </w:pPr>
  </w:style>
  <w:style w:type="paragraph" w:styleId="912">
    <w:name w:val="toc 2"/>
    <w:basedOn w:val="860"/>
    <w:next w:val="859"/>
    <w:uiPriority w:val="39"/>
    <w:qFormat/>
    <w:pPr>
      <w:ind w:left="200" w:firstLine="0"/>
      <w:spacing w:before="0" w:after="0" w:line="240" w:lineRule="auto"/>
      <w:outlineLvl w:val="9"/>
    </w:pPr>
    <w:rPr>
      <w:rFonts w:cs="Calibri"/>
      <w:smallCaps/>
    </w:rPr>
  </w:style>
  <w:style w:type="paragraph" w:styleId="913">
    <w:name w:val="toc 9"/>
    <w:basedOn w:val="860"/>
    <w:next w:val="859"/>
    <w:qFormat/>
    <w:pPr>
      <w:ind w:left="1600" w:firstLine="0"/>
      <w:spacing w:before="0" w:after="0" w:line="240" w:lineRule="auto"/>
      <w:outlineLvl w:val="9"/>
    </w:pPr>
    <w:rPr>
      <w:rFonts w:cs="Calibri"/>
      <w:sz w:val="18"/>
      <w:szCs w:val="18"/>
    </w:rPr>
  </w:style>
  <w:style w:type="paragraph" w:styleId="914">
    <w:name w:val="Body Text 2"/>
    <w:basedOn w:val="860"/>
    <w:next w:val="879"/>
    <w:qFormat/>
    <w:pPr>
      <w:ind w:left="0" w:firstLine="1024"/>
      <w:spacing w:before="0" w:after="120" w:line="480" w:lineRule="auto"/>
    </w:pPr>
  </w:style>
  <w:style w:type="paragraph" w:styleId="915">
    <w:name w:val="HTML Preformatted"/>
    <w:basedOn w:val="860"/>
    <w:next w:val="878"/>
    <w:qFormat/>
    <w:pPr>
      <w:ind w:left="0" w:firstLine="2048"/>
      <w:spacing w:before="0" w:after="0" w:line="253" w:lineRule="atLeast"/>
    </w:pPr>
  </w:style>
  <w:style w:type="paragraph" w:styleId="916">
    <w:name w:val="Normal (Web)"/>
    <w:basedOn w:val="859"/>
    <w:next w:val="887"/>
    <w:qFormat/>
    <w:pPr>
      <w:ind w:left="15" w:right="15" w:firstLine="4608"/>
      <w:spacing w:before="60" w:after="60" w:line="312" w:lineRule="auto"/>
    </w:pPr>
  </w:style>
  <w:style w:type="paragraph" w:styleId="917">
    <w:name w:val="index 1"/>
    <w:basedOn w:val="860"/>
    <w:next w:val="859"/>
    <w:qFormat/>
    <w:pPr>
      <w:ind w:left="0" w:firstLine="3584"/>
      <w:spacing w:before="0" w:after="0" w:line="240" w:lineRule="auto"/>
    </w:pPr>
  </w:style>
  <w:style w:type="paragraph" w:styleId="918">
    <w:name w:val="Body Text First Indent 2"/>
    <w:uiPriority w:val="99"/>
    <w:unhideWhenUsed/>
    <w:qFormat/>
    <w:pPr>
      <w:ind w:left="420" w:firstLine="420"/>
      <w:jc w:val="both"/>
      <w:spacing w:after="120"/>
      <w:widowControl w:val="off"/>
    </w:pPr>
    <w:rPr>
      <w:rFonts w:ascii="Calibri" w:hAnsi="Calibri"/>
      <w:sz w:val="21"/>
    </w:rPr>
  </w:style>
  <w:style w:type="table" w:styleId="919">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0">
    <w:name w:val="Strong"/>
    <w:uiPriority w:val="22"/>
    <w:qFormat/>
    <w:rPr>
      <w:b/>
      <w:sz w:val="20"/>
    </w:rPr>
  </w:style>
  <w:style w:type="character" w:styleId="921">
    <w:name w:val="page number"/>
    <w:qFormat/>
    <w:rPr>
      <w:sz w:val="20"/>
    </w:rPr>
  </w:style>
  <w:style w:type="character" w:styleId="922">
    <w:name w:val="Emphasis"/>
    <w:qFormat/>
    <w:rPr>
      <w:i/>
      <w:sz w:val="21"/>
    </w:rPr>
  </w:style>
  <w:style w:type="character" w:styleId="923">
    <w:name w:val="Hyperlink"/>
    <w:uiPriority w:val="99"/>
    <w:qFormat/>
    <w:rPr>
      <w:color w:val="0000ff"/>
      <w:sz w:val="20"/>
      <w:u w:val="single"/>
    </w:rPr>
  </w:style>
  <w:style w:type="character" w:styleId="924">
    <w:name w:val="annotation reference"/>
    <w:qFormat/>
    <w:rPr>
      <w:sz w:val="20"/>
    </w:rPr>
  </w:style>
  <w:style w:type="character" w:styleId="925">
    <w:name w:val="footnote reference"/>
    <w:unhideWhenUsed/>
    <w:qFormat/>
    <w:rPr>
      <w:vertAlign w:val="superscript"/>
    </w:rPr>
  </w:style>
  <w:style w:type="paragraph" w:styleId="926">
    <w:name w:val="List Paragraph"/>
    <w:basedOn w:val="859"/>
    <w:next w:val="927"/>
    <w:uiPriority w:val="34"/>
    <w:qFormat/>
    <w:pPr>
      <w:ind w:left="420" w:firstLine="3748"/>
    </w:pPr>
  </w:style>
  <w:style w:type="paragraph" w:styleId="927" w:customStyle="1">
    <w:name w:val="xl91"/>
    <w:basedOn w:val="860"/>
    <w:next w:val="928"/>
    <w:qFormat/>
    <w:pPr>
      <w:ind w:left="0" w:firstLine="3584"/>
      <w:spacing w:before="280" w:after="280" w:line="240" w:lineRule="auto"/>
    </w:pPr>
  </w:style>
  <w:style w:type="paragraph" w:styleId="928" w:customStyle="1">
    <w:name w:val="xl76"/>
    <w:basedOn w:val="860"/>
    <w:next w:val="914"/>
    <w:qFormat/>
    <w:pPr>
      <w:ind w:left="0" w:firstLine="3584"/>
      <w:jc w:val="center"/>
      <w:spacing w:before="280" w:after="280" w:line="240" w:lineRule="auto"/>
    </w:pPr>
  </w:style>
  <w:style w:type="character" w:styleId="929" w:customStyle="1">
    <w:name w:val="正文缩进 字符"/>
    <w:link w:val="877"/>
    <w:qFormat/>
    <w:rPr>
      <w:rFonts w:ascii="Calibri" w:hAnsi="Calibri"/>
    </w:rPr>
  </w:style>
  <w:style w:type="character" w:styleId="930" w:customStyle="1">
    <w:name w:val="纯文本 字符"/>
    <w:link w:val="891"/>
    <w:qFormat/>
    <w:rPr>
      <w:rFonts w:ascii="Calibri" w:hAnsi="Calibri"/>
    </w:rPr>
  </w:style>
  <w:style w:type="character" w:styleId="931" w:customStyle="1">
    <w:name w:val="页脚 字符"/>
    <w:link w:val="901"/>
    <w:uiPriority w:val="99"/>
    <w:qFormat/>
    <w:rPr>
      <w:rFonts w:ascii="Calibri" w:hAnsi="Calibri"/>
    </w:rPr>
  </w:style>
  <w:style w:type="character" w:styleId="932" w:customStyle="1">
    <w:name w:val="页眉 字符"/>
    <w:link w:val="903"/>
    <w:uiPriority w:val="99"/>
    <w:qFormat/>
    <w:rPr>
      <w:rFonts w:ascii="Calibri" w:hAnsi="Calibri"/>
    </w:rPr>
  </w:style>
  <w:style w:type="character" w:styleId="933" w:customStyle="1">
    <w:name w:val="已访问的超链接1"/>
    <w:qFormat/>
    <w:rPr>
      <w:color w:val="800080"/>
      <w:sz w:val="20"/>
      <w:u w:val="single"/>
    </w:rPr>
  </w:style>
  <w:style w:type="character" w:styleId="934" w:customStyle="1">
    <w:name w:val="图注 Char Char"/>
    <w:qFormat/>
    <w:rPr>
      <w:sz w:val="20"/>
    </w:rPr>
  </w:style>
  <w:style w:type="character" w:styleId="935" w:customStyle="1">
    <w:name w:val="图片0 Char Char"/>
    <w:qFormat/>
    <w:rPr>
      <w:sz w:val="20"/>
    </w:rPr>
  </w:style>
  <w:style w:type="character" w:styleId="936" w:customStyle="1">
    <w:name w:val="p141"/>
    <w:qFormat/>
    <w:rPr>
      <w:color w:val="000000"/>
      <w:sz w:val="20"/>
      <w:u w:val="none"/>
    </w:rPr>
  </w:style>
  <w:style w:type="character" w:styleId="937" w:customStyle="1">
    <w:name w:val="批注框文本 字符"/>
    <w:semiHidden/>
    <w:qFormat/>
    <w:rPr>
      <w:sz w:val="20"/>
    </w:rPr>
  </w:style>
  <w:style w:type="character" w:styleId="938" w:customStyle="1">
    <w:name w:val="正文文本缩进 3 Char"/>
    <w:qFormat/>
    <w:rPr>
      <w:sz w:val="20"/>
    </w:rPr>
  </w:style>
  <w:style w:type="character" w:styleId="939" w:customStyle="1">
    <w:name w:val="标题 6 Char1"/>
    <w:semiHidden/>
    <w:qFormat/>
    <w:rPr>
      <w:b/>
      <w:sz w:val="20"/>
    </w:rPr>
  </w:style>
  <w:style w:type="character" w:styleId="940" w:customStyle="1">
    <w:name w:val="正文文本缩进 Char"/>
    <w:qFormat/>
    <w:rPr>
      <w:sz w:val="20"/>
    </w:rPr>
  </w:style>
  <w:style w:type="character" w:styleId="941" w:customStyle="1">
    <w:name w:val="正文文本缩进 2 Char"/>
    <w:qFormat/>
    <w:rPr>
      <w:sz w:val="20"/>
    </w:rPr>
  </w:style>
  <w:style w:type="character" w:styleId="942" w:customStyle="1">
    <w:name w:val="批注引用1"/>
    <w:qFormat/>
    <w:rPr>
      <w:sz w:val="20"/>
    </w:rPr>
  </w:style>
  <w:style w:type="character" w:styleId="943" w:customStyle="1">
    <w:name w:val="标题 6 Char"/>
    <w:qFormat/>
    <w:rPr>
      <w:b/>
      <w:sz w:val="20"/>
    </w:rPr>
  </w:style>
  <w:style w:type="character" w:styleId="944" w:customStyle="1">
    <w:name w:val="lh151"/>
    <w:qFormat/>
    <w:rPr>
      <w:color w:val="666666"/>
      <w:sz w:val="20"/>
    </w:rPr>
  </w:style>
  <w:style w:type="character" w:styleId="945" w:customStyle="1">
    <w:name w:val="_Style 332"/>
    <w:qFormat/>
    <w:rPr>
      <w:i/>
      <w:color w:val="auto"/>
      <w:sz w:val="21"/>
    </w:rPr>
  </w:style>
  <w:style w:type="character" w:styleId="946" w:customStyle="1">
    <w:name w:val="页眉 Char1"/>
    <w:semiHidden/>
    <w:qFormat/>
    <w:rPr>
      <w:sz w:val="20"/>
    </w:rPr>
  </w:style>
  <w:style w:type="character" w:styleId="947" w:customStyle="1">
    <w:name w:val="标题 3 Char"/>
    <w:qFormat/>
    <w:rPr>
      <w:b/>
      <w:sz w:val="20"/>
    </w:rPr>
  </w:style>
  <w:style w:type="character" w:styleId="948" w:customStyle="1">
    <w:name w:val="正文文本 Char"/>
    <w:qFormat/>
    <w:rPr>
      <w:sz w:val="20"/>
    </w:rPr>
  </w:style>
  <w:style w:type="character" w:styleId="949" w:customStyle="1">
    <w:name w:val="062"/>
    <w:qFormat/>
    <w:rPr>
      <w:b/>
      <w:sz w:val="20"/>
    </w:rPr>
  </w:style>
  <w:style w:type="character" w:styleId="950" w:customStyle="1">
    <w:name w:val="标题 Char"/>
    <w:qFormat/>
    <w:rPr>
      <w:b/>
      <w:sz w:val="20"/>
    </w:rPr>
  </w:style>
  <w:style w:type="character" w:styleId="951" w:customStyle="1">
    <w:name w:val="标题 2 Char"/>
    <w:qFormat/>
    <w:rPr>
      <w:b/>
      <w:sz w:val="20"/>
    </w:rPr>
  </w:style>
  <w:style w:type="character" w:styleId="952" w:customStyle="1">
    <w:name w:val="正文缩进 Char"/>
    <w:qFormat/>
    <w:rPr>
      <w:sz w:val="20"/>
    </w:rPr>
  </w:style>
  <w:style w:type="character" w:styleId="953" w:customStyle="1">
    <w:name w:val="日期 Char"/>
    <w:qFormat/>
    <w:rPr>
      <w:sz w:val="20"/>
    </w:rPr>
  </w:style>
  <w:style w:type="character" w:styleId="954" w:customStyle="1">
    <w:name w:val="纯文本 Char1"/>
    <w:semiHidden/>
    <w:qFormat/>
    <w:rPr>
      <w:sz w:val="20"/>
    </w:rPr>
  </w:style>
  <w:style w:type="character" w:styleId="955" w:customStyle="1">
    <w:name w:val="正文首行缩进 2 Char"/>
    <w:qFormat/>
    <w:rPr>
      <w:sz w:val="20"/>
    </w:rPr>
  </w:style>
  <w:style w:type="character" w:styleId="956" w:customStyle="1">
    <w:name w:val="表格用 Char Char"/>
    <w:qFormat/>
    <w:rPr>
      <w:sz w:val="20"/>
    </w:rPr>
  </w:style>
  <w:style w:type="character" w:styleId="957" w:customStyle="1">
    <w:name w:val="Char Char14"/>
    <w:qFormat/>
    <w:rPr>
      <w:sz w:val="20"/>
    </w:rPr>
  </w:style>
  <w:style w:type="character" w:styleId="958" w:customStyle="1">
    <w:name w:val="批注文字 Char1"/>
    <w:semiHidden/>
    <w:qFormat/>
    <w:rPr>
      <w:sz w:val="20"/>
    </w:rPr>
  </w:style>
  <w:style w:type="character" w:styleId="959" w:customStyle="1">
    <w:name w:val="正文（首行缩进 2 字符） Char Char"/>
    <w:qFormat/>
    <w:rPr>
      <w:sz w:val="20"/>
    </w:rPr>
  </w:style>
  <w:style w:type="character" w:styleId="960" w:customStyle="1">
    <w:name w:val="图片 Char"/>
    <w:qFormat/>
    <w:rPr>
      <w:sz w:val="20"/>
    </w:rPr>
  </w:style>
  <w:style w:type="character" w:styleId="961" w:customStyle="1">
    <w:name w:val="标书正文 Char"/>
    <w:qFormat/>
    <w:rPr>
      <w:sz w:val="20"/>
    </w:rPr>
  </w:style>
  <w:style w:type="character" w:styleId="962" w:customStyle="1">
    <w:name w:val="批注文字 字符"/>
    <w:qFormat/>
    <w:rPr>
      <w:sz w:val="20"/>
    </w:rPr>
  </w:style>
  <w:style w:type="character" w:styleId="963" w:customStyle="1">
    <w:name w:val="正文文本 2 Char1"/>
    <w:semiHidden/>
    <w:qFormat/>
    <w:rPr>
      <w:sz w:val="20"/>
    </w:rPr>
  </w:style>
  <w:style w:type="character" w:styleId="964" w:customStyle="1">
    <w:name w:val="纯文本 Char"/>
    <w:qFormat/>
    <w:rPr>
      <w:sz w:val="20"/>
    </w:rPr>
  </w:style>
  <w:style w:type="character" w:styleId="965" w:customStyle="1">
    <w:name w:val="标题 2 Char1"/>
    <w:semiHidden/>
    <w:qFormat/>
    <w:rPr>
      <w:b/>
      <w:sz w:val="20"/>
    </w:rPr>
  </w:style>
  <w:style w:type="character" w:styleId="966" w:customStyle="1">
    <w:name w:val="标题 4 Char"/>
    <w:qFormat/>
    <w:rPr>
      <w:b/>
      <w:sz w:val="20"/>
    </w:rPr>
  </w:style>
  <w:style w:type="character" w:styleId="967" w:customStyle="1">
    <w:name w:val="超级链接"/>
    <w:qFormat/>
    <w:rPr>
      <w:color w:val="0000ff"/>
      <w:sz w:val="20"/>
      <w:u w:val="single"/>
    </w:rPr>
  </w:style>
  <w:style w:type="character" w:styleId="968" w:customStyle="1">
    <w:name w:val="1ji Char"/>
    <w:qFormat/>
    <w:rPr>
      <w:b/>
      <w:sz w:val="20"/>
    </w:rPr>
  </w:style>
  <w:style w:type="character" w:styleId="969" w:customStyle="1">
    <w:name w:val="表格文字图表文字 Char Char"/>
    <w:qFormat/>
    <w:rPr>
      <w:sz w:val="20"/>
    </w:rPr>
  </w:style>
  <w:style w:type="character" w:styleId="970" w:customStyle="1">
    <w:name w:val="case31"/>
    <w:qFormat/>
    <w:rPr>
      <w:sz w:val="20"/>
    </w:rPr>
  </w:style>
  <w:style w:type="character" w:styleId="971" w:customStyle="1">
    <w:name w:val="链接"/>
    <w:qFormat/>
    <w:rPr>
      <w:color w:val="0000ff"/>
      <w:sz w:val="20"/>
      <w:u w:val="single"/>
    </w:rPr>
  </w:style>
  <w:style w:type="character" w:styleId="972" w:customStyle="1">
    <w:name w:val="标准文本 Char Char"/>
    <w:qFormat/>
    <w:rPr>
      <w:sz w:val="20"/>
    </w:rPr>
  </w:style>
  <w:style w:type="character" w:styleId="973" w:customStyle="1">
    <w:name w:val="标题 7 Char"/>
    <w:qFormat/>
    <w:rPr>
      <w:b/>
      <w:sz w:val="20"/>
    </w:rPr>
  </w:style>
  <w:style w:type="character" w:styleId="974" w:customStyle="1">
    <w:name w:val="文档结构图 Char"/>
    <w:qFormat/>
    <w:rPr>
      <w:sz w:val="20"/>
    </w:rPr>
  </w:style>
  <w:style w:type="character" w:styleId="975" w:customStyle="1">
    <w:name w:val="标题 5 Char1"/>
    <w:semiHidden/>
    <w:qFormat/>
    <w:rPr>
      <w:b/>
      <w:sz w:val="20"/>
    </w:rPr>
  </w:style>
  <w:style w:type="character" w:styleId="976" w:customStyle="1">
    <w:name w:val="图片 Char Char"/>
    <w:qFormat/>
    <w:rPr>
      <w:sz w:val="20"/>
    </w:rPr>
  </w:style>
  <w:style w:type="character" w:styleId="977" w:customStyle="1">
    <w:name w:val="txt"/>
    <w:qFormat/>
    <w:rPr>
      <w:sz w:val="20"/>
    </w:rPr>
  </w:style>
  <w:style w:type="character" w:styleId="978" w:customStyle="1">
    <w:name w:val="样式2 Char"/>
    <w:qFormat/>
    <w:rPr>
      <w:b/>
      <w:sz w:val="20"/>
    </w:rPr>
  </w:style>
  <w:style w:type="character" w:styleId="979" w:customStyle="1">
    <w:name w:val="宏文本 Char"/>
    <w:qFormat/>
    <w:rPr>
      <w:sz w:val="20"/>
    </w:rPr>
  </w:style>
  <w:style w:type="character" w:styleId="980" w:customStyle="1">
    <w:name w:val="标题 3 Char1"/>
    <w:semiHidden/>
    <w:qFormat/>
    <w:rPr>
      <w:b/>
      <w:sz w:val="20"/>
      <w:u w:val="single"/>
    </w:rPr>
  </w:style>
  <w:style w:type="character" w:styleId="981" w:customStyle="1">
    <w:name w:val="_Style 336"/>
    <w:qFormat/>
    <w:rPr>
      <w:i/>
      <w:color w:val="auto"/>
      <w:sz w:val="21"/>
    </w:rPr>
  </w:style>
  <w:style w:type="character" w:styleId="982" w:customStyle="1">
    <w:name w:val="脚注文本 Char"/>
    <w:qFormat/>
    <w:rPr>
      <w:sz w:val="20"/>
    </w:rPr>
  </w:style>
  <w:style w:type="character" w:styleId="983" w:customStyle="1">
    <w:name w:val="正文首行缩进 Char"/>
    <w:qFormat/>
    <w:rPr>
      <w:sz w:val="20"/>
    </w:rPr>
  </w:style>
  <w:style w:type="character" w:styleId="984" w:customStyle="1">
    <w:name w:val="题注 Char"/>
    <w:qFormat/>
    <w:rPr>
      <w:sz w:val="20"/>
    </w:rPr>
  </w:style>
  <w:style w:type="character" w:styleId="985" w:customStyle="1">
    <w:name w:val="正文文本缩进 Char1"/>
    <w:semiHidden/>
    <w:qFormat/>
    <w:rPr>
      <w:sz w:val="20"/>
    </w:rPr>
  </w:style>
  <w:style w:type="character" w:styleId="986" w:customStyle="1">
    <w:name w:val="标题 4 Char1"/>
    <w:semiHidden/>
    <w:qFormat/>
    <w:rPr>
      <w:b/>
      <w:sz w:val="20"/>
    </w:rPr>
  </w:style>
  <w:style w:type="character" w:styleId="987" w:customStyle="1">
    <w:name w:val="标题 5 Char"/>
    <w:qFormat/>
    <w:rPr>
      <w:b/>
      <w:sz w:val="20"/>
    </w:rPr>
  </w:style>
  <w:style w:type="character" w:styleId="988" w:customStyle="1">
    <w:name w:val="HTML 预设格式 Char1"/>
    <w:qFormat/>
    <w:rPr>
      <w:sz w:val="20"/>
    </w:rPr>
  </w:style>
  <w:style w:type="character" w:styleId="989" w:customStyle="1">
    <w:name w:val="表格用 Char"/>
    <w:qFormat/>
    <w:rPr>
      <w:color w:val="000000"/>
      <w:sz w:val="20"/>
    </w:rPr>
  </w:style>
  <w:style w:type="character" w:styleId="990" w:customStyle="1">
    <w:name w:val="_Style 313"/>
    <w:qFormat/>
    <w:rPr>
      <w:b/>
      <w:i/>
      <w:sz w:val="21"/>
    </w:rPr>
  </w:style>
  <w:style w:type="character" w:styleId="991" w:customStyle="1">
    <w:name w:val="表格文字（两侧对齐） Char Char"/>
    <w:qFormat/>
    <w:rPr>
      <w:sz w:val="20"/>
    </w:rPr>
  </w:style>
  <w:style w:type="character" w:styleId="992" w:customStyle="1">
    <w:name w:val="Plain Text Char"/>
    <w:link w:val="993"/>
    <w:qFormat/>
    <w:rPr>
      <w:rFonts w:ascii="宋体" w:hAnsi="Courier New" w:eastAsia="楷体_GB2312"/>
      <w:sz w:val="26"/>
    </w:rPr>
  </w:style>
  <w:style w:type="paragraph" w:styleId="993" w:customStyle="1">
    <w:name w:val="纯文本1"/>
    <w:basedOn w:val="859"/>
    <w:link w:val="992"/>
    <w:qFormat/>
    <w:pPr>
      <w:ind w:left="0"/>
      <w:widowControl w:val="off"/>
    </w:pPr>
    <w:rPr>
      <w:rFonts w:ascii="宋体" w:hAnsi="Courier New" w:eastAsia="楷体_GB2312"/>
      <w:sz w:val="26"/>
      <w:lang w:val="zh-CN"/>
    </w:rPr>
  </w:style>
  <w:style w:type="character" w:styleId="994" w:customStyle="1">
    <w:name w:val="H 4 Char"/>
    <w:qFormat/>
    <w:rPr>
      <w:b/>
      <w:sz w:val="20"/>
    </w:rPr>
  </w:style>
  <w:style w:type="character" w:styleId="995" w:customStyle="1">
    <w:name w:val="标准文本 Char"/>
    <w:qFormat/>
    <w:rPr>
      <w:sz w:val="20"/>
    </w:rPr>
  </w:style>
  <w:style w:type="character" w:styleId="996" w:customStyle="1">
    <w:name w:val="18h1"/>
    <w:qFormat/>
    <w:rPr>
      <w:color w:val="3b3b3b"/>
      <w:sz w:val="20"/>
    </w:rPr>
  </w:style>
  <w:style w:type="character" w:styleId="997" w:customStyle="1">
    <w:name w:val="正文文本缩进 3 Char1"/>
    <w:qFormat/>
    <w:rPr>
      <w:sz w:val="20"/>
    </w:rPr>
  </w:style>
  <w:style w:type="character" w:styleId="998" w:customStyle="1">
    <w:name w:val="标题 1 Char1"/>
    <w:qFormat/>
    <w:rPr>
      <w:b/>
      <w:sz w:val="20"/>
    </w:rPr>
  </w:style>
  <w:style w:type="character" w:styleId="999" w:customStyle="1">
    <w:name w:val="apple-style-span"/>
    <w:qFormat/>
    <w:rPr>
      <w:sz w:val="20"/>
    </w:rPr>
  </w:style>
  <w:style w:type="character" w:styleId="1000" w:customStyle="1">
    <w:name w:val="列表框1 Char Char"/>
    <w:qFormat/>
    <w:rPr>
      <w:sz w:val="20"/>
    </w:rPr>
  </w:style>
  <w:style w:type="character" w:styleId="1001" w:customStyle="1">
    <w:name w:val="批注主题 字符"/>
    <w:semiHidden/>
    <w:qFormat/>
    <w:rPr>
      <w:b/>
      <w:sz w:val="20"/>
    </w:rPr>
  </w:style>
  <w:style w:type="character" w:styleId="1002" w:customStyle="1">
    <w:name w:val="页脚 Char"/>
    <w:qFormat/>
    <w:rPr>
      <w:sz w:val="20"/>
    </w:rPr>
  </w:style>
  <w:style w:type="character" w:styleId="1003" w:customStyle="1">
    <w:name w:val="列出段落 Char"/>
    <w:qFormat/>
    <w:rPr>
      <w:sz w:val="20"/>
    </w:rPr>
  </w:style>
  <w:style w:type="character" w:styleId="1004" w:customStyle="1">
    <w:name w:val="正文文本 3 Char1"/>
    <w:semiHidden/>
    <w:qFormat/>
    <w:rPr>
      <w:sz w:val="20"/>
    </w:rPr>
  </w:style>
  <w:style w:type="character" w:styleId="1005" w:customStyle="1">
    <w:name w:val="尾注文本 Char"/>
    <w:qFormat/>
    <w:rPr>
      <w:sz w:val="20"/>
    </w:rPr>
  </w:style>
  <w:style w:type="character" w:styleId="1006" w:customStyle="1">
    <w:name w:val="正文文本 3 Char"/>
    <w:qFormat/>
    <w:rPr>
      <w:sz w:val="20"/>
    </w:rPr>
  </w:style>
  <w:style w:type="character" w:styleId="1007" w:customStyle="1">
    <w:name w:val="批注框文本 Char1"/>
    <w:semiHidden/>
    <w:qFormat/>
    <w:rPr>
      <w:sz w:val="20"/>
    </w:rPr>
  </w:style>
  <w:style w:type="character" w:styleId="1008" w:customStyle="1">
    <w:name w:val="H 3 Char"/>
    <w:qFormat/>
    <w:rPr>
      <w:b/>
      <w:sz w:val="20"/>
    </w:rPr>
  </w:style>
  <w:style w:type="character" w:styleId="1009" w:customStyle="1">
    <w:name w:val="apple-converted-space"/>
    <w:qFormat/>
    <w:rPr>
      <w:sz w:val="20"/>
    </w:rPr>
  </w:style>
  <w:style w:type="character" w:styleId="1010" w:customStyle="1">
    <w:name w:val="正文文本 Char1"/>
    <w:semiHidden/>
    <w:qFormat/>
    <w:rPr>
      <w:sz w:val="20"/>
    </w:rPr>
  </w:style>
  <w:style w:type="character" w:styleId="1011" w:customStyle="1">
    <w:name w:val="标题 7 Char1"/>
    <w:semiHidden/>
    <w:qFormat/>
    <w:rPr>
      <w:b/>
      <w:sz w:val="20"/>
    </w:rPr>
  </w:style>
  <w:style w:type="character" w:styleId="1012" w:customStyle="1">
    <w:name w:val="_Style 376"/>
    <w:qFormat/>
    <w:rPr>
      <w:b/>
      <w:color w:val="auto"/>
      <w:sz w:val="21"/>
    </w:rPr>
  </w:style>
  <w:style w:type="character" w:styleId="1013" w:customStyle="1">
    <w:name w:val="批注主题 Char"/>
    <w:qFormat/>
    <w:rPr>
      <w:b/>
      <w:sz w:val="20"/>
    </w:rPr>
  </w:style>
  <w:style w:type="character" w:styleId="1014" w:customStyle="1">
    <w:name w:val="表格 Char"/>
    <w:qFormat/>
    <w:rPr>
      <w:color w:val="000000"/>
      <w:sz w:val="20"/>
    </w:rPr>
  </w:style>
  <w:style w:type="character" w:styleId="1015" w:customStyle="1">
    <w:name w:val="正文文本缩进 2 Char1"/>
    <w:semiHidden/>
    <w:qFormat/>
    <w:rPr>
      <w:sz w:val="20"/>
    </w:rPr>
  </w:style>
  <w:style w:type="character" w:styleId="1016" w:customStyle="1">
    <w:name w:val="正文文本 2 Char"/>
    <w:qFormat/>
    <w:rPr>
      <w:sz w:val="20"/>
    </w:rPr>
  </w:style>
  <w:style w:type="character" w:styleId="1017" w:customStyle="1">
    <w:name w:val="para1"/>
    <w:qFormat/>
    <w:rPr>
      <w:sz w:val="20"/>
    </w:rPr>
  </w:style>
  <w:style w:type="character" w:styleId="1018" w:customStyle="1">
    <w:name w:val="标题 8 Char"/>
    <w:qFormat/>
    <w:rPr>
      <w:sz w:val="20"/>
    </w:rPr>
  </w:style>
  <w:style w:type="character" w:styleId="1019" w:customStyle="1">
    <w:name w:val="批注框文本 Char"/>
    <w:qFormat/>
    <w:rPr>
      <w:sz w:val="20"/>
    </w:rPr>
  </w:style>
  <w:style w:type="character" w:styleId="1020" w:customStyle="1">
    <w:name w:val="样式 首行缩进:  2 字符 Char1"/>
    <w:qFormat/>
    <w:rPr>
      <w:sz w:val="20"/>
    </w:rPr>
  </w:style>
  <w:style w:type="character" w:styleId="1021" w:customStyle="1">
    <w:name w:val="Char Char12"/>
    <w:qFormat/>
    <w:rPr>
      <w:sz w:val="20"/>
    </w:rPr>
  </w:style>
  <w:style w:type="character" w:styleId="1022" w:customStyle="1">
    <w:name w:val="_Style 337"/>
    <w:qFormat/>
    <w:rPr>
      <w:color w:val="auto"/>
      <w:sz w:val="21"/>
    </w:rPr>
  </w:style>
  <w:style w:type="character" w:styleId="1023" w:customStyle="1">
    <w:name w:val="批注文字 Char"/>
    <w:qFormat/>
    <w:rPr>
      <w:sz w:val="20"/>
    </w:rPr>
  </w:style>
  <w:style w:type="character" w:styleId="1024" w:customStyle="1">
    <w:name w:val="插图 Char Char"/>
    <w:qFormat/>
    <w:rPr>
      <w:sz w:val="20"/>
    </w:rPr>
  </w:style>
  <w:style w:type="character" w:styleId="1025" w:customStyle="1">
    <w:name w:val="Char Char2"/>
    <w:qFormat/>
    <w:rPr>
      <w:sz w:val="20"/>
    </w:rPr>
  </w:style>
  <w:style w:type="character" w:styleId="1026" w:customStyle="1">
    <w:name w:val="项目符0 Char"/>
    <w:qFormat/>
    <w:rPr>
      <w:sz w:val="20"/>
    </w:rPr>
  </w:style>
  <w:style w:type="character" w:styleId="1027" w:customStyle="1">
    <w:name w:val="页眉 Char"/>
    <w:qFormat/>
    <w:rPr>
      <w:sz w:val="20"/>
    </w:rPr>
  </w:style>
  <w:style w:type="character" w:styleId="1028" w:customStyle="1">
    <w:name w:val="页码1"/>
    <w:qFormat/>
    <w:rPr>
      <w:sz w:val="20"/>
    </w:rPr>
  </w:style>
  <w:style w:type="character" w:styleId="1029" w:customStyle="1">
    <w:name w:val="文档结构图 Char1"/>
    <w:semiHidden/>
    <w:qFormat/>
    <w:rPr>
      <w:sz w:val="20"/>
    </w:rPr>
  </w:style>
  <w:style w:type="character" w:styleId="1030" w:customStyle="1">
    <w:name w:val="HTML 预设格式 Char"/>
    <w:qFormat/>
    <w:rPr>
      <w:sz w:val="20"/>
    </w:rPr>
  </w:style>
  <w:style w:type="character" w:styleId="1031" w:customStyle="1">
    <w:name w:val="应答文本 Char Char"/>
    <w:qFormat/>
    <w:rPr>
      <w:sz w:val="20"/>
    </w:rPr>
  </w:style>
  <w:style w:type="character" w:styleId="1032" w:customStyle="1">
    <w:name w:val="Char Char13"/>
    <w:qFormat/>
    <w:rPr>
      <w:sz w:val="20"/>
    </w:rPr>
  </w:style>
  <w:style w:type="character" w:styleId="1033" w:customStyle="1">
    <w:name w:val="页脚 Char1"/>
    <w:semiHidden/>
    <w:qFormat/>
    <w:rPr>
      <w:sz w:val="20"/>
    </w:rPr>
  </w:style>
  <w:style w:type="character" w:styleId="1034" w:customStyle="1">
    <w:name w:val="表格 Char Char"/>
    <w:qFormat/>
    <w:rPr>
      <w:sz w:val="20"/>
    </w:rPr>
  </w:style>
  <w:style w:type="character" w:styleId="1035" w:customStyle="1">
    <w:name w:val="标题 9 Char"/>
    <w:qFormat/>
    <w:rPr>
      <w:sz w:val="20"/>
    </w:rPr>
  </w:style>
  <w:style w:type="character" w:styleId="1036" w:customStyle="1">
    <w:name w:val="Char Char3"/>
    <w:qFormat/>
    <w:rPr>
      <w:sz w:val="20"/>
    </w:rPr>
  </w:style>
  <w:style w:type="character" w:styleId="1037" w:customStyle="1">
    <w:name w:val="日期 Char1"/>
    <w:qFormat/>
    <w:rPr>
      <w:sz w:val="20"/>
    </w:rPr>
  </w:style>
  <w:style w:type="character" w:styleId="1038" w:customStyle="1">
    <w:name w:val="批注主题 Char1"/>
    <w:semiHidden/>
    <w:qFormat/>
    <w:rPr>
      <w:b/>
      <w:sz w:val="20"/>
    </w:rPr>
  </w:style>
  <w:style w:type="character" w:styleId="1039" w:customStyle="1">
    <w:name w:val="标题 1 Char"/>
    <w:qFormat/>
    <w:rPr>
      <w:b/>
      <w:sz w:val="20"/>
    </w:rPr>
  </w:style>
  <w:style w:type="paragraph" w:styleId="1040" w:customStyle="1">
    <w:name w:val="正文文本缩进 31"/>
    <w:basedOn w:val="860"/>
    <w:next w:val="1041"/>
    <w:qFormat/>
    <w:pPr>
      <w:ind w:left="1200" w:firstLine="1248"/>
      <w:spacing w:before="120" w:after="0" w:line="22" w:lineRule="atLeast"/>
    </w:pPr>
  </w:style>
  <w:style w:type="paragraph" w:styleId="1041" w:customStyle="1">
    <w:name w:val="样式 正文首行缩进 + 首行缩进:  2 字符5"/>
    <w:next w:val="1042"/>
    <w:qFormat/>
    <w:pPr>
      <w:ind w:left="200" w:firstLine="3784"/>
      <w:spacing w:line="300" w:lineRule="auto"/>
    </w:pPr>
    <w:rPr>
      <w:rFonts w:ascii="Calibri" w:hAnsi="Calibri"/>
    </w:rPr>
  </w:style>
  <w:style w:type="paragraph" w:styleId="1042" w:customStyle="1">
    <w:name w:val="Char2"/>
    <w:basedOn w:val="860"/>
    <w:next w:val="1043"/>
    <w:qFormat/>
    <w:pPr>
      <w:ind w:left="0" w:firstLine="3584"/>
      <w:spacing w:before="0" w:after="160" w:line="240" w:lineRule="exact"/>
    </w:pPr>
  </w:style>
  <w:style w:type="paragraph" w:styleId="1043" w:customStyle="1">
    <w:name w:val="Bullet"/>
    <w:next w:val="1044"/>
    <w:qFormat/>
    <w:pPr>
      <w:ind w:left="567" w:right="2835" w:firstLine="3584"/>
      <w:spacing w:after="60"/>
    </w:pPr>
    <w:rPr>
      <w:rFonts w:ascii="Calibri" w:hAnsi="Calibri"/>
    </w:rPr>
  </w:style>
  <w:style w:type="paragraph" w:styleId="1044" w:customStyle="1">
    <w:name w:val="Char Char Char Char"/>
    <w:next w:val="1045"/>
    <w:qFormat/>
    <w:pPr>
      <w:ind w:firstLine="10"/>
      <w:spacing w:line="360" w:lineRule="auto"/>
      <w:shd w:val="clear" w:color="000000" w:fill="000080"/>
    </w:pPr>
    <w:rPr>
      <w:rFonts w:ascii="Calibri" w:hAnsi="Calibri"/>
    </w:rPr>
  </w:style>
  <w:style w:type="paragraph" w:styleId="1045" w:customStyle="1">
    <w:name w:val="杨昂超式样黑体主"/>
    <w:basedOn w:val="860"/>
    <w:next w:val="1046"/>
    <w:qFormat/>
    <w:pPr>
      <w:ind w:left="0" w:firstLine="4608"/>
      <w:spacing w:before="0" w:after="0" w:line="240" w:lineRule="auto"/>
    </w:pPr>
  </w:style>
  <w:style w:type="paragraph" w:styleId="1046" w:customStyle="1">
    <w:name w:val="Char Char Char Char Char Char1 Char Char Char Char Char Char Char Char Char Char"/>
    <w:basedOn w:val="860"/>
    <w:next w:val="1047"/>
    <w:qFormat/>
    <w:pPr>
      <w:ind w:left="0" w:firstLine="2560"/>
      <w:spacing w:before="0" w:after="0" w:line="240" w:lineRule="auto"/>
    </w:pPr>
  </w:style>
  <w:style w:type="paragraph" w:styleId="1047" w:customStyle="1">
    <w:name w:val="目录1"/>
    <w:basedOn w:val="860"/>
    <w:next w:val="859"/>
    <w:qFormat/>
    <w:pPr>
      <w:ind w:left="0" w:firstLine="7168"/>
      <w:spacing w:before="0" w:after="136" w:line="289" w:lineRule="atLeast"/>
    </w:pPr>
  </w:style>
  <w:style w:type="paragraph" w:styleId="1048" w:customStyle="1">
    <w:name w:val="插图"/>
    <w:next w:val="859"/>
    <w:qFormat/>
    <w:pPr>
      <w:ind w:firstLine="4608"/>
      <w:jc w:val="center"/>
    </w:pPr>
    <w:rPr>
      <w:rFonts w:ascii="Calibri" w:hAnsi="Calibri"/>
    </w:rPr>
  </w:style>
  <w:style w:type="paragraph" w:styleId="1049" w:customStyle="1">
    <w:name w:val="正文符号4"/>
    <w:basedOn w:val="860"/>
    <w:next w:val="1050"/>
    <w:qFormat/>
    <w:pPr>
      <w:ind w:left="0" w:firstLine="5632"/>
      <w:spacing w:before="0" w:after="0" w:line="240" w:lineRule="auto"/>
    </w:pPr>
  </w:style>
  <w:style w:type="paragraph" w:styleId="1050" w:customStyle="1">
    <w:name w:val="样式 加粗 居中"/>
    <w:basedOn w:val="860"/>
    <w:next w:val="1051"/>
    <w:qFormat/>
    <w:pPr>
      <w:ind w:left="0" w:firstLine="2560"/>
      <w:jc w:val="center"/>
      <w:spacing w:before="0" w:after="0" w:line="360" w:lineRule="auto"/>
    </w:pPr>
  </w:style>
  <w:style w:type="paragraph" w:styleId="1051" w:customStyle="1">
    <w:name w:val="_Style 12"/>
    <w:next w:val="1052"/>
    <w:qFormat/>
    <w:pPr>
      <w:ind w:firstLine="14"/>
      <w:spacing w:line="360" w:lineRule="auto"/>
      <w:shd w:val="clear" w:color="000000" w:fill="000080"/>
    </w:pPr>
    <w:rPr>
      <w:rFonts w:ascii="Calibri" w:hAnsi="Calibri"/>
    </w:rPr>
  </w:style>
  <w:style w:type="paragraph" w:styleId="1052" w:customStyle="1">
    <w:name w:val="正文文本缩进1"/>
    <w:basedOn w:val="860"/>
    <w:next w:val="1053"/>
    <w:qFormat/>
    <w:pPr>
      <w:ind w:left="420" w:firstLine="3584"/>
      <w:spacing w:before="0" w:after="120" w:line="240" w:lineRule="auto"/>
    </w:pPr>
  </w:style>
  <w:style w:type="paragraph" w:styleId="1053" w:customStyle="1">
    <w:name w:val="列表编号 31"/>
    <w:basedOn w:val="860"/>
    <w:next w:val="915"/>
    <w:qFormat/>
    <w:pPr>
      <w:ind w:left="1200" w:firstLine="2712"/>
      <w:spacing w:before="0" w:after="0" w:line="360" w:lineRule="auto"/>
    </w:pPr>
  </w:style>
  <w:style w:type="paragraph" w:styleId="1054" w:customStyle="1">
    <w:name w:val="xl70"/>
    <w:basedOn w:val="860"/>
    <w:next w:val="913"/>
    <w:qFormat/>
    <w:pPr>
      <w:ind w:left="0" w:firstLine="1024"/>
      <w:spacing w:before="280" w:after="280" w:line="240" w:lineRule="auto"/>
    </w:pPr>
  </w:style>
  <w:style w:type="paragraph" w:styleId="1055" w:customStyle="1">
    <w:name w:val="应答文本"/>
    <w:basedOn w:val="860"/>
    <w:next w:val="1056"/>
    <w:qFormat/>
    <w:pPr>
      <w:ind w:left="1296" w:firstLine="2112"/>
      <w:spacing w:before="0" w:after="0" w:line="460" w:lineRule="exact"/>
    </w:pPr>
  </w:style>
  <w:style w:type="paragraph" w:styleId="1056" w:customStyle="1">
    <w:name w:val="引文目录1"/>
    <w:basedOn w:val="860"/>
    <w:next w:val="859"/>
    <w:qFormat/>
    <w:pPr>
      <w:ind w:left="420" w:firstLine="2560"/>
      <w:jc w:val="center"/>
      <w:spacing w:before="0" w:after="0" w:line="360" w:lineRule="auto"/>
    </w:pPr>
  </w:style>
  <w:style w:type="paragraph" w:styleId="1057" w:customStyle="1">
    <w:name w:val="索引标题1"/>
    <w:basedOn w:val="860"/>
    <w:next w:val="1058"/>
    <w:qFormat/>
    <w:pPr>
      <w:ind w:left="0" w:firstLine="4608"/>
      <w:jc w:val="center"/>
      <w:spacing w:before="0" w:after="0" w:line="360" w:lineRule="auto"/>
    </w:pPr>
  </w:style>
  <w:style w:type="paragraph" w:styleId="1058" w:customStyle="1">
    <w:name w:val="xl90"/>
    <w:basedOn w:val="860"/>
    <w:next w:val="1059"/>
    <w:qFormat/>
    <w:pPr>
      <w:ind w:left="0" w:firstLine="3584"/>
      <w:spacing w:before="280" w:after="280" w:line="240" w:lineRule="auto"/>
    </w:pPr>
  </w:style>
  <w:style w:type="paragraph" w:styleId="1059" w:customStyle="1">
    <w:name w:val="列表框1"/>
    <w:next w:val="1056"/>
    <w:qFormat/>
    <w:pPr>
      <w:ind w:firstLine="2048"/>
      <w:spacing w:line="460" w:lineRule="exact"/>
    </w:pPr>
    <w:rPr>
      <w:rFonts w:ascii="Calibri" w:hAnsi="Calibri"/>
    </w:rPr>
  </w:style>
  <w:style w:type="paragraph" w:styleId="1060" w:customStyle="1">
    <w:name w:val="xl28"/>
    <w:basedOn w:val="860"/>
    <w:next w:val="1061"/>
    <w:qFormat/>
    <w:pPr>
      <w:ind w:left="0" w:firstLine="20"/>
      <w:spacing w:before="280" w:after="280" w:line="240" w:lineRule="auto"/>
      <w:shd w:val="clear" w:color="000000" w:fill="ffffff"/>
    </w:pPr>
  </w:style>
  <w:style w:type="paragraph" w:styleId="1061" w:customStyle="1">
    <w:name w:val="HTML 预设格式1"/>
    <w:basedOn w:val="860"/>
    <w:next w:val="1062"/>
    <w:qFormat/>
    <w:pPr>
      <w:ind w:left="0" w:firstLine="3584"/>
      <w:spacing w:before="0" w:after="0" w:line="253" w:lineRule="atLeast"/>
    </w:pPr>
  </w:style>
  <w:style w:type="paragraph" w:styleId="1062" w:customStyle="1">
    <w:name w:val="项目符号：一级"/>
    <w:basedOn w:val="860"/>
    <w:next w:val="859"/>
    <w:qFormat/>
    <w:pPr>
      <w:ind w:left="425" w:firstLine="1111"/>
      <w:spacing w:before="0" w:after="0" w:line="360" w:lineRule="auto"/>
    </w:pPr>
  </w:style>
  <w:style w:type="paragraph" w:styleId="1063" w:customStyle="1">
    <w:name w:val="四号 居中"/>
    <w:basedOn w:val="860"/>
    <w:next w:val="1064"/>
    <w:qFormat/>
    <w:pPr>
      <w:ind w:left="0" w:firstLine="6144"/>
      <w:jc w:val="center"/>
      <w:spacing w:before="0" w:after="0" w:line="360" w:lineRule="auto"/>
    </w:pPr>
  </w:style>
  <w:style w:type="paragraph" w:styleId="1064" w:customStyle="1">
    <w:name w:val="Char Char Char Char Char Char1 Char Char Char1 Char Char Char Char Char Char"/>
    <w:basedOn w:val="860"/>
    <w:next w:val="1065"/>
    <w:qFormat/>
    <w:pPr>
      <w:ind w:left="0" w:firstLine="2560"/>
      <w:spacing w:before="0" w:after="0" w:line="240" w:lineRule="auto"/>
    </w:pPr>
  </w:style>
  <w:style w:type="paragraph" w:styleId="1065" w:customStyle="1">
    <w:name w:val="样式 标题 3 + (西文) 黑体 (中文) 黑体 (符号) 宋体 小四 段前: 5 磅 段后: 5 磅 行距: 1..."/>
    <w:basedOn w:val="863"/>
    <w:next w:val="1066"/>
    <w:qFormat/>
    <w:pPr>
      <w:ind w:left="1429" w:firstLine="18"/>
      <w:spacing w:before="100" w:after="100" w:line="360" w:lineRule="auto"/>
      <w:outlineLvl w:val="2"/>
    </w:pPr>
  </w:style>
  <w:style w:type="paragraph" w:styleId="1066" w:customStyle="1">
    <w:name w:val="xl22"/>
    <w:basedOn w:val="860"/>
    <w:next w:val="1067"/>
    <w:qFormat/>
    <w:pPr>
      <w:ind w:left="0" w:firstLine="20"/>
      <w:jc w:val="right"/>
      <w:spacing w:before="280" w:after="280" w:line="240" w:lineRule="auto"/>
      <w:shd w:val="clear" w:color="000000" w:fill="ffffff"/>
    </w:pPr>
  </w:style>
  <w:style w:type="paragraph" w:styleId="1067" w:customStyle="1">
    <w:name w:val="自定义一"/>
    <w:basedOn w:val="860"/>
    <w:next w:val="859"/>
    <w:qFormat/>
    <w:pPr>
      <w:ind w:left="0"/>
      <w:spacing w:before="0" w:after="0" w:line="360" w:lineRule="auto"/>
    </w:pPr>
  </w:style>
  <w:style w:type="paragraph" w:styleId="1068" w:customStyle="1">
    <w:name w:val="_Style 224"/>
    <w:next w:val="1069"/>
    <w:semiHidden/>
    <w:qFormat/>
    <w:pPr>
      <w:ind w:firstLine="3584"/>
    </w:pPr>
    <w:rPr>
      <w:rFonts w:ascii="Calibri" w:hAnsi="Calibri"/>
    </w:rPr>
  </w:style>
  <w:style w:type="paragraph" w:styleId="1069" w:customStyle="1">
    <w:name w:val="编号1"/>
    <w:basedOn w:val="860"/>
    <w:next w:val="1070"/>
    <w:qFormat/>
    <w:pPr>
      <w:ind w:left="360" w:right="210" w:firstLine="2200"/>
      <w:spacing w:before="0" w:after="0" w:line="240" w:lineRule="auto"/>
    </w:pPr>
  </w:style>
  <w:style w:type="paragraph" w:styleId="1070" w:customStyle="1">
    <w:name w:val="图片"/>
    <w:basedOn w:val="860"/>
    <w:next w:val="1071"/>
    <w:qFormat/>
    <w:pPr>
      <w:ind w:left="-283" w:firstLine="2674"/>
      <w:jc w:val="center"/>
      <w:spacing w:before="0" w:after="0" w:line="360" w:lineRule="auto"/>
    </w:pPr>
  </w:style>
  <w:style w:type="paragraph" w:styleId="1071" w:customStyle="1">
    <w:name w:val="样式 目录 3 + 左侧:  2 字符"/>
    <w:next w:val="911"/>
    <w:qFormat/>
    <w:pPr>
      <w:ind w:left="400" w:firstLine="5120"/>
      <w:spacing w:line="360" w:lineRule="auto"/>
      <w:widowControl w:val="off"/>
    </w:pPr>
    <w:rPr>
      <w:rFonts w:ascii="Calibri" w:hAnsi="Calibri"/>
    </w:rPr>
  </w:style>
  <w:style w:type="paragraph" w:styleId="1072" w:customStyle="1">
    <w:name w:val="列出段落2"/>
    <w:basedOn w:val="860"/>
    <w:next w:val="1040"/>
    <w:qFormat/>
    <w:pPr>
      <w:ind w:left="420" w:firstLine="3748"/>
      <w:spacing w:before="0" w:after="0" w:line="240" w:lineRule="auto"/>
    </w:pPr>
  </w:style>
  <w:style w:type="paragraph" w:styleId="1073" w:customStyle="1">
    <w:name w:val="Char Char Char Char Char Char1 Char Char Char1 Char"/>
    <w:basedOn w:val="860"/>
    <w:next w:val="1049"/>
    <w:qFormat/>
    <w:pPr>
      <w:ind w:left="0" w:firstLine="2560"/>
      <w:spacing w:before="0" w:after="0" w:line="240" w:lineRule="auto"/>
    </w:pPr>
  </w:style>
  <w:style w:type="paragraph" w:styleId="1074" w:customStyle="1">
    <w:name w:val="列出段落11"/>
    <w:basedOn w:val="860"/>
    <w:next w:val="1075"/>
    <w:qFormat/>
    <w:pPr>
      <w:ind w:left="420" w:firstLine="3748"/>
      <w:spacing w:before="0" w:after="0" w:line="240" w:lineRule="auto"/>
    </w:pPr>
  </w:style>
  <w:style w:type="paragraph" w:styleId="1075" w:customStyle="1">
    <w:name w:val="样式 标题 2 + (西文) 宋体 非加粗 居中"/>
    <w:basedOn w:val="862"/>
    <w:next w:val="1076"/>
    <w:qFormat/>
    <w:pPr>
      <w:ind w:left="0" w:firstLine="24"/>
      <w:jc w:val="center"/>
      <w:spacing w:line="412" w:lineRule="auto"/>
      <w:outlineLvl w:val="1"/>
    </w:pPr>
  </w:style>
  <w:style w:type="paragraph" w:styleId="1076" w:customStyle="1">
    <w:name w:val="页脚 Char Char"/>
    <w:basedOn w:val="860"/>
    <w:next w:val="1077"/>
    <w:qFormat/>
    <w:pPr>
      <w:ind w:left="0" w:firstLine="5120"/>
      <w:spacing w:before="0" w:after="0" w:line="240" w:lineRule="auto"/>
    </w:pPr>
  </w:style>
  <w:style w:type="paragraph" w:styleId="1077" w:customStyle="1">
    <w:name w:val="样式 标题 1 + 段前: 16 磅 段后: 16 磅"/>
    <w:basedOn w:val="861"/>
    <w:next w:val="1078"/>
    <w:qFormat/>
    <w:pPr>
      <w:ind w:left="0" w:firstLine="18"/>
      <w:jc w:val="center"/>
      <w:spacing w:before="120" w:after="0" w:line="360" w:lineRule="auto"/>
      <w:outlineLvl w:val="0"/>
    </w:pPr>
  </w:style>
  <w:style w:type="paragraph" w:styleId="1078" w:customStyle="1">
    <w:name w:val="Char1 Char Char Char Char Char Char"/>
    <w:basedOn w:val="860"/>
    <w:next w:val="1079"/>
    <w:qFormat/>
    <w:pPr>
      <w:ind w:left="0" w:firstLine="2560"/>
      <w:spacing w:before="0" w:after="0" w:line="240" w:lineRule="auto"/>
    </w:pPr>
  </w:style>
  <w:style w:type="paragraph" w:styleId="1079" w:customStyle="1">
    <w:name w:val="文档标题4"/>
    <w:basedOn w:val="864"/>
    <w:next w:val="859"/>
    <w:qFormat/>
    <w:pPr>
      <w:ind w:left="851" w:firstLine="30"/>
      <w:spacing w:after="280" w:line="360" w:lineRule="auto"/>
      <w:outlineLvl w:val="3"/>
    </w:pPr>
  </w:style>
  <w:style w:type="paragraph" w:styleId="1080" w:customStyle="1">
    <w:name w:val="Char Char Char Char Char Char Char Char"/>
    <w:next w:val="1081"/>
    <w:qFormat/>
    <w:pPr>
      <w:ind w:firstLine="14"/>
      <w:jc w:val="both"/>
      <w:shd w:val="clear" w:color="000000" w:fill="000080"/>
      <w:widowControl w:val="off"/>
    </w:pPr>
    <w:rPr>
      <w:rFonts w:ascii="Calibri" w:hAnsi="Calibri"/>
    </w:rPr>
  </w:style>
  <w:style w:type="paragraph" w:styleId="1081" w:customStyle="1">
    <w:name w:val="Char Char Char Char Char Char1 Char Char Char1 Char Char Char Char Char Char Char Char Char Char Char Char Char Char Char"/>
    <w:basedOn w:val="860"/>
    <w:next w:val="1082"/>
    <w:qFormat/>
    <w:pPr>
      <w:ind w:left="0" w:firstLine="2560"/>
      <w:spacing w:before="0" w:after="0" w:line="240" w:lineRule="auto"/>
    </w:pPr>
  </w:style>
  <w:style w:type="paragraph" w:styleId="1082" w:customStyle="1">
    <w:name w:val="样式1"/>
    <w:basedOn w:val="860"/>
    <w:next w:val="1083"/>
    <w:qFormat/>
    <w:pPr>
      <w:ind w:left="0" w:firstLine="1536"/>
      <w:spacing w:before="120" w:after="120" w:line="300" w:lineRule="auto"/>
    </w:pPr>
  </w:style>
  <w:style w:type="paragraph" w:styleId="1083" w:customStyle="1">
    <w:name w:val="索引 41"/>
    <w:basedOn w:val="860"/>
    <w:next w:val="859"/>
    <w:qFormat/>
    <w:pPr>
      <w:ind w:left="600" w:firstLine="2560"/>
      <w:jc w:val="center"/>
      <w:spacing w:before="0" w:after="0" w:line="360" w:lineRule="auto"/>
    </w:pPr>
  </w:style>
  <w:style w:type="paragraph" w:styleId="1084" w:customStyle="1">
    <w:name w:val="索引 61"/>
    <w:basedOn w:val="860"/>
    <w:next w:val="859"/>
    <w:qFormat/>
    <w:pPr>
      <w:ind w:left="1000" w:firstLine="2560"/>
      <w:jc w:val="center"/>
      <w:spacing w:before="0" w:after="0" w:line="360" w:lineRule="auto"/>
    </w:pPr>
  </w:style>
  <w:style w:type="paragraph" w:styleId="1085" w:customStyle="1">
    <w:name w:val="图表"/>
    <w:basedOn w:val="860"/>
    <w:next w:val="1086"/>
    <w:qFormat/>
    <w:pPr>
      <w:ind w:left="0" w:firstLine="2048"/>
      <w:jc w:val="center"/>
      <w:spacing w:before="0" w:after="0" w:line="240" w:lineRule="auto"/>
    </w:pPr>
  </w:style>
  <w:style w:type="paragraph" w:styleId="1086" w:customStyle="1">
    <w:name w:val="reader-word-layer"/>
    <w:basedOn w:val="860"/>
    <w:next w:val="1087"/>
    <w:qFormat/>
    <w:pPr>
      <w:ind w:left="0" w:firstLine="1024"/>
      <w:spacing w:before="280" w:after="280" w:line="240" w:lineRule="auto"/>
    </w:pPr>
  </w:style>
  <w:style w:type="paragraph" w:styleId="1087" w:customStyle="1">
    <w:name w:val="样式 加粗 居中1"/>
    <w:next w:val="1088"/>
    <w:qFormat/>
    <w:pPr>
      <w:ind w:firstLine="2560"/>
      <w:jc w:val="center"/>
    </w:pPr>
    <w:rPr>
      <w:rFonts w:ascii="Calibri" w:hAnsi="Calibri"/>
    </w:rPr>
  </w:style>
  <w:style w:type="paragraph" w:styleId="1088" w:customStyle="1">
    <w:name w:val="xl65"/>
    <w:basedOn w:val="860"/>
    <w:next w:val="1089"/>
    <w:qFormat/>
    <w:pPr>
      <w:ind w:left="0" w:firstLine="5120"/>
      <w:spacing w:before="280" w:after="280" w:line="240" w:lineRule="auto"/>
    </w:pPr>
  </w:style>
  <w:style w:type="paragraph" w:styleId="1089" w:customStyle="1">
    <w:name w:val="节标题"/>
    <w:basedOn w:val="860"/>
    <w:next w:val="1090"/>
    <w:qFormat/>
    <w:pPr>
      <w:ind w:left="0" w:firstLine="5120"/>
      <w:jc w:val="center"/>
      <w:spacing w:before="0" w:after="0" w:line="289" w:lineRule="atLeast"/>
    </w:pPr>
  </w:style>
  <w:style w:type="paragraph" w:styleId="1090" w:customStyle="1">
    <w:name w:val="文档标题6"/>
    <w:basedOn w:val="866"/>
    <w:next w:val="859"/>
    <w:qFormat/>
    <w:pPr>
      <w:ind w:left="1134" w:firstLine="20"/>
      <w:spacing w:before="280" w:after="280" w:line="360" w:lineRule="auto"/>
      <w:outlineLvl w:val="5"/>
    </w:pPr>
  </w:style>
  <w:style w:type="paragraph" w:styleId="1091" w:customStyle="1">
    <w:name w:val="标书正文"/>
    <w:basedOn w:val="860"/>
    <w:next w:val="1092"/>
    <w:qFormat/>
    <w:pPr>
      <w:ind w:left="440" w:right="100" w:firstLine="2760"/>
      <w:spacing w:before="0" w:after="0" w:line="360" w:lineRule="auto"/>
    </w:pPr>
  </w:style>
  <w:style w:type="paragraph" w:styleId="1092" w:customStyle="1">
    <w:name w:val="xl67"/>
    <w:basedOn w:val="860"/>
    <w:next w:val="1084"/>
    <w:qFormat/>
    <w:pPr>
      <w:ind w:left="0" w:firstLine="5120"/>
      <w:spacing w:before="280" w:after="280" w:line="240" w:lineRule="auto"/>
    </w:pPr>
  </w:style>
  <w:style w:type="paragraph" w:styleId="1093" w:customStyle="1">
    <w:name w:val="表内文字"/>
    <w:basedOn w:val="860"/>
    <w:next w:val="900"/>
    <w:qFormat/>
    <w:pPr>
      <w:ind w:left="0" w:firstLine="7680"/>
      <w:jc w:val="center"/>
      <w:spacing w:before="50" w:after="50" w:line="240" w:lineRule="auto"/>
    </w:pPr>
  </w:style>
  <w:style w:type="paragraph" w:styleId="1094" w:customStyle="1">
    <w:name w:val="Item Step in Table"/>
    <w:next w:val="1095"/>
    <w:qFormat/>
    <w:pPr>
      <w:ind w:left="397" w:firstLine="3699"/>
      <w:jc w:val="both"/>
      <w:spacing w:before="40" w:after="40"/>
    </w:pPr>
    <w:rPr>
      <w:rFonts w:ascii="Calibri" w:hAnsi="Calibri"/>
    </w:rPr>
  </w:style>
  <w:style w:type="paragraph" w:styleId="1095" w:customStyle="1">
    <w:name w:val="Char Char Char Char Char Char1 Char Char Char Char Char Char"/>
    <w:basedOn w:val="860"/>
    <w:next w:val="1096"/>
    <w:qFormat/>
    <w:pPr>
      <w:ind w:left="0" w:firstLine="2560"/>
      <w:spacing w:before="0" w:after="0" w:line="240" w:lineRule="auto"/>
    </w:pPr>
  </w:style>
  <w:style w:type="paragraph" w:styleId="1096" w:customStyle="1">
    <w:name w:val="Char Char1"/>
    <w:basedOn w:val="860"/>
    <w:next w:val="1097"/>
    <w:qFormat/>
    <w:pPr>
      <w:ind w:left="0" w:firstLine="3584"/>
      <w:spacing w:before="0" w:after="160" w:line="240" w:lineRule="exact"/>
    </w:pPr>
  </w:style>
  <w:style w:type="paragraph" w:styleId="1097" w:customStyle="1">
    <w:name w:val="样式 标题 3 + 行距: 1.5 倍行距"/>
    <w:basedOn w:val="863"/>
    <w:next w:val="917"/>
    <w:qFormat/>
    <w:pPr>
      <w:ind w:left="200" w:firstLine="18"/>
      <w:spacing w:before="0" w:after="0" w:line="360" w:lineRule="auto"/>
      <w:outlineLvl w:val="2"/>
    </w:pPr>
  </w:style>
  <w:style w:type="paragraph" w:styleId="1098" w:customStyle="1">
    <w:name w:val="Char Char Char Char Char Char1"/>
    <w:basedOn w:val="860"/>
    <w:next w:val="1099"/>
    <w:qFormat/>
    <w:pPr>
      <w:ind w:left="0" w:firstLine="2560"/>
      <w:spacing w:before="0" w:after="0" w:line="240" w:lineRule="auto"/>
    </w:pPr>
  </w:style>
  <w:style w:type="paragraph" w:styleId="1099" w:customStyle="1">
    <w:name w:val="正文缩进2"/>
    <w:basedOn w:val="860"/>
    <w:next w:val="1072"/>
    <w:qFormat/>
    <w:pPr>
      <w:ind w:left="420" w:firstLine="1188"/>
      <w:spacing w:before="0" w:after="0" w:line="240" w:lineRule="auto"/>
    </w:pPr>
  </w:style>
  <w:style w:type="paragraph" w:styleId="1100" w:customStyle="1">
    <w:name w:val="索引 31"/>
    <w:basedOn w:val="860"/>
    <w:next w:val="859"/>
    <w:qFormat/>
    <w:pPr>
      <w:ind w:left="400" w:firstLine="2560"/>
      <w:jc w:val="center"/>
      <w:spacing w:before="0" w:after="0" w:line="360" w:lineRule="auto"/>
    </w:pPr>
  </w:style>
  <w:style w:type="paragraph" w:styleId="1101" w:customStyle="1">
    <w:name w:val="项目符0"/>
    <w:basedOn w:val="860"/>
    <w:next w:val="1102"/>
    <w:qFormat/>
    <w:pPr>
      <w:ind w:left="300" w:right="57" w:firstLine="2760"/>
      <w:spacing w:before="0" w:after="0" w:line="300" w:lineRule="auto"/>
    </w:pPr>
  </w:style>
  <w:style w:type="paragraph" w:styleId="1102" w:customStyle="1">
    <w:name w:val="宏文本1"/>
    <w:next w:val="1094"/>
    <w:qFormat/>
    <w:pPr>
      <w:ind w:firstLine="5632"/>
      <w:widowControl w:val="off"/>
    </w:pPr>
    <w:rPr>
      <w:rFonts w:ascii="Calibri" w:hAnsi="Calibri"/>
    </w:rPr>
  </w:style>
  <w:style w:type="paragraph" w:styleId="1103" w:customStyle="1">
    <w:name w:val="xl81"/>
    <w:basedOn w:val="860"/>
    <w:next w:val="1104"/>
    <w:qFormat/>
    <w:pPr>
      <w:ind w:left="0" w:firstLine="5120"/>
      <w:spacing w:before="280" w:after="280" w:line="240" w:lineRule="auto"/>
    </w:pPr>
  </w:style>
  <w:style w:type="paragraph" w:styleId="1104" w:customStyle="1">
    <w:name w:val="xl25"/>
    <w:basedOn w:val="860"/>
    <w:next w:val="1105"/>
    <w:qFormat/>
    <w:pPr>
      <w:ind w:left="0" w:firstLine="14"/>
      <w:spacing w:before="280" w:after="280" w:line="240" w:lineRule="auto"/>
      <w:shd w:val="clear" w:color="000000" w:fill="ffffff"/>
    </w:pPr>
  </w:style>
  <w:style w:type="paragraph" w:styleId="1105" w:customStyle="1">
    <w:name w:val="普通(网站)1"/>
    <w:basedOn w:val="860"/>
    <w:next w:val="1106"/>
    <w:qFormat/>
    <w:pPr>
      <w:ind w:left="200" w:firstLine="1224"/>
      <w:spacing w:before="280" w:after="280" w:line="240" w:lineRule="auto"/>
    </w:pPr>
  </w:style>
  <w:style w:type="paragraph" w:styleId="1106" w:customStyle="1">
    <w:name w:val="xl27"/>
    <w:basedOn w:val="860"/>
    <w:next w:val="1107"/>
    <w:qFormat/>
    <w:pPr>
      <w:ind w:left="0" w:firstLine="20"/>
      <w:spacing w:before="280" w:after="280" w:line="240" w:lineRule="auto"/>
      <w:shd w:val="clear" w:color="000000" w:fill="ffffff"/>
    </w:pPr>
  </w:style>
  <w:style w:type="paragraph" w:styleId="1107" w:customStyle="1">
    <w:name w:val="表格文字图表文字"/>
    <w:basedOn w:val="860"/>
    <w:next w:val="1108"/>
    <w:qFormat/>
    <w:pPr>
      <w:ind w:left="0" w:firstLine="3584"/>
      <w:jc w:val="center"/>
      <w:spacing w:before="0" w:after="0" w:line="240" w:lineRule="auto"/>
    </w:pPr>
  </w:style>
  <w:style w:type="paragraph" w:styleId="1108" w:customStyle="1">
    <w:name w:val="样式 目录 3 + 左侧:  2 字符1"/>
    <w:next w:val="1109"/>
    <w:qFormat/>
    <w:pPr>
      <w:ind w:left="960" w:firstLine="5120"/>
      <w:spacing w:line="360" w:lineRule="auto"/>
      <w:widowControl w:val="off"/>
    </w:pPr>
    <w:rPr>
      <w:rFonts w:ascii="Calibri" w:hAnsi="Calibri"/>
    </w:rPr>
  </w:style>
  <w:style w:type="paragraph" w:styleId="1109" w:customStyle="1">
    <w:name w:val="文档正文"/>
    <w:basedOn w:val="860"/>
    <w:next w:val="1110"/>
    <w:qFormat/>
    <w:pPr>
      <w:ind w:left="567" w:firstLine="3639"/>
      <w:spacing w:before="0" w:after="0" w:line="480" w:lineRule="atLeast"/>
    </w:pPr>
  </w:style>
  <w:style w:type="paragraph" w:styleId="1110" w:customStyle="1">
    <w:name w:val="列表框2"/>
    <w:next w:val="1111"/>
    <w:qFormat/>
    <w:pPr>
      <w:ind w:firstLine="2048"/>
      <w:spacing w:line="460" w:lineRule="exact"/>
    </w:pPr>
    <w:rPr>
      <w:rFonts w:ascii="Calibri" w:hAnsi="Calibri"/>
    </w:rPr>
  </w:style>
  <w:style w:type="paragraph" w:styleId="1111" w:customStyle="1">
    <w:name w:val="font10"/>
    <w:basedOn w:val="860"/>
    <w:next w:val="891"/>
    <w:qFormat/>
    <w:pPr>
      <w:ind w:left="0" w:firstLine="3584"/>
      <w:spacing w:before="280" w:after="280" w:line="240" w:lineRule="auto"/>
    </w:pPr>
  </w:style>
  <w:style w:type="paragraph" w:styleId="1112" w:customStyle="1">
    <w:name w:val="Char1 Char Char"/>
    <w:basedOn w:val="860"/>
    <w:next w:val="897"/>
    <w:qFormat/>
    <w:pPr>
      <w:ind w:left="0" w:firstLine="2560"/>
      <w:spacing w:before="0" w:after="0" w:line="240" w:lineRule="auto"/>
    </w:pPr>
  </w:style>
  <w:style w:type="paragraph" w:styleId="1113">
    <w:name w:val="Intense Quote"/>
    <w:next w:val="859"/>
    <w:qFormat/>
    <w:pPr>
      <w:ind w:left="3766" w:right="950"/>
      <w:jc w:val="center"/>
      <w:spacing w:before="360" w:after="360"/>
    </w:pPr>
    <w:rPr>
      <w:rFonts w:ascii="Calibri" w:hAnsi="Calibri"/>
      <w:i/>
    </w:rPr>
  </w:style>
  <w:style w:type="paragraph" w:styleId="1114" w:customStyle="1">
    <w:name w:val="列表编号 21"/>
    <w:basedOn w:val="860"/>
    <w:next w:val="1115"/>
    <w:qFormat/>
    <w:pPr>
      <w:ind w:left="0" w:firstLine="2560"/>
      <w:spacing w:before="0" w:after="0" w:line="360" w:lineRule="auto"/>
    </w:pPr>
  </w:style>
  <w:style w:type="paragraph" w:styleId="1115" w:customStyle="1">
    <w:name w:val="正文文本 21"/>
    <w:basedOn w:val="860"/>
    <w:next w:val="1068"/>
    <w:qFormat/>
    <w:pPr>
      <w:ind w:left="0" w:firstLine="2560"/>
      <w:jc w:val="center"/>
      <w:spacing w:before="0" w:after="120" w:line="480" w:lineRule="auto"/>
    </w:pPr>
  </w:style>
  <w:style w:type="paragraph" w:styleId="1116" w:customStyle="1">
    <w:name w:val="font8"/>
    <w:basedOn w:val="860"/>
    <w:next w:val="1117"/>
    <w:qFormat/>
    <w:pPr>
      <w:ind w:left="0" w:firstLine="2048"/>
      <w:spacing w:before="280" w:after="280" w:line="240" w:lineRule="auto"/>
    </w:pPr>
  </w:style>
  <w:style w:type="paragraph" w:styleId="1117" w:customStyle="1">
    <w:name w:val="Default"/>
    <w:next w:val="893"/>
    <w:qFormat/>
    <w:pPr>
      <w:ind w:firstLine="5120"/>
      <w:widowControl w:val="off"/>
    </w:pPr>
    <w:rPr>
      <w:rFonts w:ascii="Calibri" w:hAnsi="Calibri"/>
    </w:rPr>
  </w:style>
  <w:style w:type="paragraph" w:styleId="1118" w:customStyle="1">
    <w:name w:val="小节标题"/>
    <w:basedOn w:val="860"/>
    <w:next w:val="859"/>
    <w:qFormat/>
    <w:pPr>
      <w:ind w:left="0" w:firstLine="7168"/>
      <w:spacing w:before="175" w:after="102" w:line="351" w:lineRule="atLeast"/>
    </w:pPr>
  </w:style>
  <w:style w:type="paragraph" w:styleId="1119" w:customStyle="1">
    <w:name w:val="图1"/>
    <w:basedOn w:val="860"/>
    <w:next w:val="859"/>
    <w:qFormat/>
    <w:pPr>
      <w:ind w:left="1105" w:firstLine="2580"/>
      <w:jc w:val="center"/>
      <w:spacing w:before="0" w:after="0" w:line="360" w:lineRule="auto"/>
    </w:pPr>
  </w:style>
  <w:style w:type="paragraph" w:styleId="1120" w:customStyle="1">
    <w:name w:val="Char Char Char Char Char Char1 Char Char Char1 Char Char Char Char Char Char Char Char Char Char Char Char Char Char Char Char"/>
    <w:basedOn w:val="860"/>
    <w:next w:val="1121"/>
    <w:qFormat/>
    <w:pPr>
      <w:ind w:left="0" w:firstLine="2560"/>
      <w:spacing w:before="0" w:after="0" w:line="240" w:lineRule="auto"/>
    </w:pPr>
  </w:style>
  <w:style w:type="paragraph" w:styleId="1121" w:customStyle="1">
    <w:name w:val="1正文"/>
    <w:basedOn w:val="860"/>
    <w:next w:val="1122"/>
    <w:qFormat/>
    <w:pPr>
      <w:ind w:left="480" w:firstLine="2784"/>
      <w:spacing w:before="0" w:after="0" w:line="300" w:lineRule="auto"/>
    </w:pPr>
  </w:style>
  <w:style w:type="paragraph" w:styleId="1122" w:customStyle="1">
    <w:name w:val="目录2"/>
    <w:basedOn w:val="860"/>
    <w:next w:val="859"/>
    <w:qFormat/>
    <w:pPr>
      <w:ind w:left="209" w:firstLine="5329"/>
      <w:spacing w:before="0" w:after="0" w:line="317" w:lineRule="atLeast"/>
    </w:pPr>
  </w:style>
  <w:style w:type="paragraph" w:styleId="1123" w:customStyle="1">
    <w:name w:val="批注主题1"/>
    <w:next w:val="859"/>
    <w:qFormat/>
    <w:pPr>
      <w:ind w:left="200" w:firstLine="4808"/>
      <w:spacing w:line="360" w:lineRule="auto"/>
    </w:pPr>
    <w:rPr>
      <w:rFonts w:ascii="Calibri" w:hAnsi="Calibri"/>
    </w:rPr>
  </w:style>
  <w:style w:type="paragraph" w:styleId="1124" w:customStyle="1">
    <w:name w:val="xl66"/>
    <w:basedOn w:val="860"/>
    <w:next w:val="1125"/>
    <w:qFormat/>
    <w:pPr>
      <w:ind w:left="0" w:firstLine="3584"/>
      <w:spacing w:before="280" w:after="280" w:line="240" w:lineRule="auto"/>
    </w:pPr>
  </w:style>
  <w:style w:type="paragraph" w:styleId="1125" w:customStyle="1">
    <w:name w:val="表格文字（居中）"/>
    <w:basedOn w:val="860"/>
    <w:next w:val="1126"/>
    <w:qFormat/>
    <w:pPr>
      <w:ind w:left="0" w:firstLine="2560"/>
      <w:jc w:val="center"/>
      <w:spacing w:before="0" w:after="0" w:line="360" w:lineRule="auto"/>
    </w:pPr>
  </w:style>
  <w:style w:type="paragraph" w:styleId="1126" w:customStyle="1">
    <w:name w:val="style16"/>
    <w:basedOn w:val="860"/>
    <w:next w:val="1127"/>
    <w:qFormat/>
    <w:pPr>
      <w:ind w:left="0" w:firstLine="2048"/>
      <w:spacing w:before="280" w:after="280" w:line="240" w:lineRule="auto"/>
    </w:pPr>
  </w:style>
  <w:style w:type="paragraph" w:styleId="1127" w:customStyle="1">
    <w:name w:val="font6"/>
    <w:basedOn w:val="860"/>
    <w:next w:val="1128"/>
    <w:qFormat/>
    <w:pPr>
      <w:ind w:left="0" w:firstLine="5120"/>
      <w:spacing w:before="280" w:after="280" w:line="240" w:lineRule="auto"/>
    </w:pPr>
  </w:style>
  <w:style w:type="paragraph" w:styleId="1128" w:customStyle="1">
    <w:name w:val="正文首行缩进 21"/>
    <w:next w:val="1129"/>
    <w:qFormat/>
    <w:pPr>
      <w:ind w:left="200" w:firstLine="3784"/>
      <w:jc w:val="center"/>
      <w:spacing w:after="120" w:line="360" w:lineRule="auto"/>
    </w:pPr>
    <w:rPr>
      <w:rFonts w:ascii="Calibri" w:hAnsi="Calibri"/>
    </w:rPr>
  </w:style>
  <w:style w:type="paragraph" w:styleId="1129" w:customStyle="1">
    <w:name w:val="Body"/>
    <w:next w:val="1130"/>
    <w:qFormat/>
    <w:pPr>
      <w:ind w:left="567" w:right="2835" w:firstLine="3584"/>
      <w:spacing w:after="60"/>
    </w:pPr>
    <w:rPr>
      <w:rFonts w:ascii="Calibri" w:hAnsi="Calibri"/>
    </w:rPr>
  </w:style>
  <w:style w:type="paragraph" w:styleId="1130" w:customStyle="1">
    <w:name w:val="索引 91"/>
    <w:basedOn w:val="860"/>
    <w:next w:val="859"/>
    <w:qFormat/>
    <w:pPr>
      <w:ind w:left="1600" w:firstLine="2560"/>
      <w:jc w:val="center"/>
      <w:spacing w:before="0" w:after="0" w:line="360" w:lineRule="auto"/>
    </w:pPr>
  </w:style>
  <w:style w:type="paragraph" w:styleId="1131" w:customStyle="1">
    <w:name w:val="图片0"/>
    <w:basedOn w:val="860"/>
    <w:next w:val="906"/>
    <w:qFormat/>
    <w:pPr>
      <w:ind w:left="-161" w:firstLine="1187"/>
      <w:spacing w:before="0" w:after="0" w:line="276" w:lineRule="auto"/>
    </w:pPr>
  </w:style>
  <w:style w:type="paragraph" w:styleId="1132" w:customStyle="1">
    <w:name w:val="正文段"/>
    <w:basedOn w:val="860"/>
    <w:next w:val="1123"/>
    <w:qFormat/>
    <w:pPr>
      <w:ind w:left="454" w:firstLine="1222"/>
      <w:spacing w:before="0" w:after="240" w:line="240" w:lineRule="atLeast"/>
    </w:pPr>
  </w:style>
  <w:style w:type="paragraph" w:styleId="1133" w:customStyle="1">
    <w:name w:val="三号 居中"/>
    <w:basedOn w:val="860"/>
    <w:next w:val="1134"/>
    <w:qFormat/>
    <w:pPr>
      <w:ind w:left="0" w:firstLine="6144"/>
      <w:jc w:val="center"/>
      <w:spacing w:before="0" w:after="0" w:line="360" w:lineRule="auto"/>
    </w:pPr>
  </w:style>
  <w:style w:type="paragraph" w:styleId="1134" w:customStyle="1">
    <w:name w:val="列出段落1"/>
    <w:basedOn w:val="860"/>
    <w:next w:val="1135"/>
    <w:qFormat/>
    <w:pPr>
      <w:ind w:left="420" w:firstLine="3748"/>
      <w:spacing w:before="0" w:after="0" w:line="240" w:lineRule="auto"/>
    </w:pPr>
  </w:style>
  <w:style w:type="paragraph" w:styleId="1135" w:customStyle="1">
    <w:name w:val="Char Char Char Char Char Char1 Char Char Char1 Char Char Char"/>
    <w:basedOn w:val="860"/>
    <w:next w:val="1073"/>
    <w:qFormat/>
    <w:pPr>
      <w:ind w:left="0" w:firstLine="2560"/>
      <w:spacing w:before="0" w:after="0" w:line="240" w:lineRule="auto"/>
    </w:pPr>
  </w:style>
  <w:style w:type="paragraph" w:styleId="1136" w:customStyle="1">
    <w:name w:val="样式 标题 3 + (中文) 黑体 小四 非加粗 段前: 7.8 磅 段后: 0 磅 行距: 固定值 20 磅"/>
    <w:basedOn w:val="863"/>
    <w:next w:val="1091"/>
    <w:qFormat/>
    <w:pPr>
      <w:ind w:left="0"/>
      <w:spacing w:before="0" w:after="0" w:line="400" w:lineRule="exact"/>
      <w:outlineLvl w:val="2"/>
    </w:pPr>
  </w:style>
  <w:style w:type="paragraph" w:styleId="1137" w:customStyle="1">
    <w:name w:val="a2"/>
    <w:basedOn w:val="860"/>
    <w:next w:val="898"/>
    <w:qFormat/>
    <w:pPr>
      <w:ind w:left="0" w:firstLine="1024"/>
      <w:spacing w:before="280" w:after="280" w:line="240" w:lineRule="auto"/>
    </w:pPr>
  </w:style>
  <w:style w:type="paragraph" w:styleId="1138" w:customStyle="1">
    <w:name w:val="需求文档正文样式"/>
    <w:basedOn w:val="860"/>
    <w:next w:val="1139"/>
    <w:qFormat/>
    <w:pPr>
      <w:ind w:left="437" w:firstLine="2741"/>
      <w:spacing w:before="0" w:after="0" w:line="360" w:lineRule="auto"/>
    </w:pPr>
  </w:style>
  <w:style w:type="paragraph" w:styleId="1139" w:customStyle="1">
    <w:name w:val="xl74"/>
    <w:basedOn w:val="860"/>
    <w:next w:val="1140"/>
    <w:qFormat/>
    <w:pPr>
      <w:ind w:left="0" w:firstLine="16"/>
      <w:jc w:val="center"/>
      <w:spacing w:before="280" w:after="280" w:line="240" w:lineRule="auto"/>
      <w:shd w:val="clear" w:color="000000" w:fill="538dd5"/>
    </w:pPr>
  </w:style>
  <w:style w:type="paragraph" w:styleId="1140" w:customStyle="1">
    <w:name w:val="xl88"/>
    <w:basedOn w:val="860"/>
    <w:next w:val="1054"/>
    <w:qFormat/>
    <w:pPr>
      <w:ind w:left="0" w:firstLine="5120"/>
      <w:spacing w:before="280" w:after="280" w:line="240" w:lineRule="auto"/>
    </w:pPr>
  </w:style>
  <w:style w:type="paragraph" w:styleId="1141" w:customStyle="1">
    <w:name w:val="afont"/>
    <w:basedOn w:val="860"/>
    <w:next w:val="884"/>
    <w:qFormat/>
    <w:pPr>
      <w:ind w:left="0" w:firstLine="2048"/>
      <w:spacing w:before="100" w:after="100" w:line="285" w:lineRule="atLeast"/>
    </w:pPr>
  </w:style>
  <w:style w:type="paragraph" w:styleId="1142" w:customStyle="1">
    <w:name w:val="日期1"/>
    <w:basedOn w:val="860"/>
    <w:next w:val="859"/>
    <w:qFormat/>
    <w:pPr>
      <w:ind w:left="100" w:firstLine="6144"/>
      <w:spacing w:before="0" w:after="0" w:line="240" w:lineRule="auto"/>
    </w:pPr>
  </w:style>
  <w:style w:type="paragraph" w:styleId="1143" w:customStyle="1">
    <w:name w:val="Char Char Char Char Char Char Char Char Char Char Char Char Char Char Char Char"/>
    <w:basedOn w:val="860"/>
    <w:next w:val="1144"/>
    <w:qFormat/>
    <w:pPr>
      <w:ind w:left="682" w:firstLine="1224"/>
      <w:spacing w:before="0" w:after="0" w:line="360" w:lineRule="auto"/>
    </w:pPr>
  </w:style>
  <w:style w:type="paragraph" w:styleId="1144" w:customStyle="1">
    <w:name w:val="列表编号 51"/>
    <w:basedOn w:val="860"/>
    <w:next w:val="1145"/>
    <w:qFormat/>
    <w:pPr>
      <w:ind w:left="900" w:firstLine="2652"/>
      <w:spacing w:before="0" w:after="0" w:line="360" w:lineRule="auto"/>
    </w:pPr>
  </w:style>
  <w:style w:type="paragraph" w:styleId="1145" w:customStyle="1">
    <w:name w:val="样式 标题 1 + 黑体 (符号) 宋体 三号 段前: 7.8 磅 段后: 7.8 磅 行距: 1.5 倍行距"/>
    <w:basedOn w:val="861"/>
    <w:next w:val="1146"/>
    <w:qFormat/>
    <w:pPr>
      <w:ind w:left="432" w:firstLine="18"/>
      <w:spacing w:before="40" w:after="40" w:line="360" w:lineRule="auto"/>
      <w:outlineLvl w:val="0"/>
    </w:pPr>
  </w:style>
  <w:style w:type="paragraph" w:styleId="1146" w:customStyle="1">
    <w:name w:val="表格用"/>
    <w:basedOn w:val="860"/>
    <w:next w:val="1063"/>
    <w:qFormat/>
    <w:pPr>
      <w:ind w:left="0" w:firstLine="1024"/>
      <w:spacing w:before="0" w:after="0" w:line="360" w:lineRule="auto"/>
    </w:pPr>
  </w:style>
  <w:style w:type="paragraph" w:styleId="1147" w:customStyle="1">
    <w:name w:val="正文（首行缩进 2 字符）"/>
    <w:next w:val="1060"/>
    <w:qFormat/>
    <w:pPr>
      <w:ind w:left="480" w:firstLine="2784"/>
      <w:jc w:val="center"/>
      <w:spacing w:line="300" w:lineRule="auto"/>
    </w:pPr>
    <w:rPr>
      <w:rFonts w:ascii="Calibri" w:hAnsi="Calibri"/>
    </w:rPr>
  </w:style>
  <w:style w:type="paragraph" w:styleId="1148" w:customStyle="1">
    <w:name w:val="Char"/>
    <w:basedOn w:val="860"/>
    <w:next w:val="1149"/>
    <w:qFormat/>
    <w:pPr>
      <w:ind w:left="900" w:firstLine="2608"/>
      <w:spacing w:before="0" w:after="0" w:line="240" w:lineRule="auto"/>
    </w:pPr>
  </w:style>
  <w:style w:type="paragraph" w:styleId="1149" w:customStyle="1">
    <w:name w:val="Char Char Char2 Char Char Char2 Char"/>
    <w:basedOn w:val="860"/>
    <w:next w:val="1150"/>
    <w:qFormat/>
    <w:pPr>
      <w:ind w:left="560" w:firstLine="3632"/>
      <w:spacing w:before="0" w:after="160" w:line="240" w:lineRule="exact"/>
    </w:pPr>
  </w:style>
  <w:style w:type="paragraph" w:styleId="1150" w:customStyle="1">
    <w:name w:val="目录3"/>
    <w:basedOn w:val="860"/>
    <w:next w:val="859"/>
    <w:qFormat/>
    <w:pPr>
      <w:ind w:left="419" w:firstLine="5283"/>
      <w:spacing w:before="0" w:after="0" w:line="317" w:lineRule="atLeast"/>
    </w:pPr>
  </w:style>
  <w:style w:type="paragraph" w:styleId="1151" w:customStyle="1">
    <w:name w:val="表格"/>
    <w:basedOn w:val="860"/>
    <w:next w:val="1152"/>
    <w:qFormat/>
    <w:pPr>
      <w:ind w:left="0" w:firstLine="2560"/>
      <w:spacing w:before="0" w:after="0" w:line="360" w:lineRule="auto"/>
    </w:pPr>
  </w:style>
  <w:style w:type="paragraph" w:styleId="1152" w:customStyle="1">
    <w:name w:val="xl26"/>
    <w:basedOn w:val="860"/>
    <w:next w:val="1112"/>
    <w:qFormat/>
    <w:pPr>
      <w:ind w:left="0" w:firstLine="20"/>
      <w:jc w:val="center"/>
      <w:spacing w:before="280" w:after="280" w:line="240" w:lineRule="auto"/>
      <w:shd w:val="clear" w:color="000000" w:fill="ffffff"/>
    </w:pPr>
  </w:style>
  <w:style w:type="paragraph" w:styleId="1153" w:customStyle="1">
    <w:name w:val="xl71"/>
    <w:basedOn w:val="860"/>
    <w:next w:val="1154"/>
    <w:qFormat/>
    <w:pPr>
      <w:ind w:left="0" w:firstLine="1536"/>
      <w:spacing w:before="280" w:after="280" w:line="240" w:lineRule="auto"/>
    </w:pPr>
  </w:style>
  <w:style w:type="paragraph" w:styleId="1154" w:customStyle="1">
    <w:name w:val="正文文本 31"/>
    <w:basedOn w:val="860"/>
    <w:next w:val="1155"/>
    <w:qFormat/>
    <w:pPr>
      <w:ind w:left="0" w:firstLine="3584"/>
      <w:jc w:val="center"/>
      <w:spacing w:before="0" w:after="120" w:line="360" w:lineRule="auto"/>
    </w:pPr>
  </w:style>
  <w:style w:type="paragraph" w:styleId="1155" w:customStyle="1">
    <w:name w:val="列出段落111"/>
    <w:basedOn w:val="860"/>
    <w:next w:val="1156"/>
    <w:qFormat/>
    <w:pPr>
      <w:ind w:left="420" w:firstLine="3748"/>
      <w:spacing w:before="0" w:after="0" w:line="240" w:lineRule="auto"/>
    </w:pPr>
  </w:style>
  <w:style w:type="paragraph" w:styleId="1156" w:customStyle="1">
    <w:name w:val="xl78"/>
    <w:basedOn w:val="860"/>
    <w:next w:val="1157"/>
    <w:qFormat/>
    <w:pPr>
      <w:ind w:left="0" w:firstLine="3584"/>
      <w:jc w:val="center"/>
      <w:spacing w:before="280" w:after="280" w:line="240" w:lineRule="auto"/>
    </w:pPr>
  </w:style>
  <w:style w:type="paragraph" w:styleId="1157" w:customStyle="1">
    <w:name w:val="段落正文"/>
    <w:next w:val="1147"/>
    <w:qFormat/>
    <w:pPr>
      <w:ind w:firstLine="4608"/>
      <w:jc w:val="center"/>
      <w:spacing w:line="360" w:lineRule="auto"/>
    </w:pPr>
    <w:rPr>
      <w:rFonts w:ascii="Calibri" w:hAnsi="Calibri"/>
    </w:rPr>
  </w:style>
  <w:style w:type="paragraph" w:styleId="1158" w:customStyle="1">
    <w:name w:val="修订1"/>
    <w:uiPriority w:val="99"/>
    <w:unhideWhenUsed/>
    <w:qFormat/>
    <w:rPr>
      <w:rFonts w:ascii="Calibri" w:hAnsi="Calibri"/>
    </w:rPr>
  </w:style>
  <w:style w:type="paragraph" w:styleId="1159" w:customStyle="1">
    <w:name w:val="2-2ji"/>
    <w:basedOn w:val="862"/>
    <w:next w:val="1055"/>
    <w:qFormat/>
    <w:pPr>
      <w:ind w:left="0" w:firstLine="24"/>
      <w:jc w:val="center"/>
      <w:spacing w:before="0" w:after="0" w:line="360" w:lineRule="auto"/>
      <w:outlineLvl w:val="1"/>
    </w:pPr>
  </w:style>
  <w:style w:type="paragraph" w:styleId="1160" w:customStyle="1">
    <w:name w:val="TOC 标题1"/>
    <w:basedOn w:val="861"/>
    <w:next w:val="859"/>
    <w:qFormat/>
    <w:pPr>
      <w:ind w:left="0" w:firstLine="6144"/>
      <w:spacing w:before="480" w:after="0" w:line="276" w:lineRule="auto"/>
    </w:pPr>
    <w:rPr>
      <w:b/>
      <w:sz w:val="30"/>
    </w:rPr>
  </w:style>
  <w:style w:type="paragraph" w:styleId="1161" w:customStyle="1">
    <w:name w:val="样式 小四 行距: 1.5 倍行距 首行缩进:  2 字符"/>
    <w:basedOn w:val="860"/>
    <w:next w:val="1162"/>
    <w:qFormat/>
    <w:pPr>
      <w:ind w:left="480" w:firstLine="2784"/>
      <w:spacing w:before="0" w:after="0" w:line="360" w:lineRule="auto"/>
    </w:pPr>
  </w:style>
  <w:style w:type="paragraph" w:styleId="1162" w:customStyle="1">
    <w:name w:val="xl84"/>
    <w:basedOn w:val="860"/>
    <w:next w:val="1159"/>
    <w:qFormat/>
    <w:pPr>
      <w:ind w:left="0" w:firstLine="2048"/>
      <w:jc w:val="center"/>
      <w:spacing w:before="280" w:after="280" w:line="240" w:lineRule="auto"/>
    </w:pPr>
  </w:style>
  <w:style w:type="paragraph" w:styleId="1163" w:customStyle="1">
    <w:name w:val="纯文本2"/>
    <w:basedOn w:val="860"/>
    <w:next w:val="1164"/>
    <w:qFormat/>
    <w:pPr>
      <w:ind w:left="0" w:firstLine="3584"/>
      <w:spacing w:before="0" w:after="0" w:line="240" w:lineRule="auto"/>
    </w:pPr>
  </w:style>
  <w:style w:type="paragraph" w:styleId="1164" w:customStyle="1">
    <w:name w:val="xl69"/>
    <w:basedOn w:val="860"/>
    <w:next w:val="1165"/>
    <w:qFormat/>
    <w:pPr>
      <w:ind w:left="0" w:firstLine="3584"/>
      <w:spacing w:before="280" w:after="280" w:line="240" w:lineRule="auto"/>
    </w:pPr>
  </w:style>
  <w:style w:type="paragraph" w:styleId="1165" w:customStyle="1">
    <w:name w:val="Char Char Char"/>
    <w:basedOn w:val="860"/>
    <w:next w:val="1151"/>
    <w:qFormat/>
    <w:pPr>
      <w:ind w:left="0" w:firstLine="2560"/>
      <w:spacing w:before="0" w:after="0" w:line="240" w:lineRule="auto"/>
    </w:pPr>
  </w:style>
  <w:style w:type="paragraph" w:styleId="1166" w:customStyle="1">
    <w:name w:val="Char Char Char Char Char Char Char Char Char Char Char Char Char Char Char"/>
    <w:basedOn w:val="860"/>
    <w:next w:val="1160"/>
    <w:qFormat/>
    <w:pPr>
      <w:ind w:left="0" w:firstLine="3584"/>
      <w:jc w:val="center"/>
      <w:spacing w:before="0" w:after="0" w:line="400" w:lineRule="exact"/>
    </w:pPr>
  </w:style>
  <w:style w:type="paragraph" w:styleId="1167" w:customStyle="1">
    <w:name w:val="!方块加粗"/>
    <w:basedOn w:val="860"/>
    <w:next w:val="1161"/>
    <w:qFormat/>
    <w:pPr>
      <w:ind w:left="600" w:firstLine="5212"/>
      <w:spacing w:before="0" w:after="0" w:line="360" w:lineRule="auto"/>
    </w:pPr>
  </w:style>
  <w:style w:type="paragraph" w:styleId="1168" w:customStyle="1">
    <w:name w:val="首行缩进"/>
    <w:basedOn w:val="859"/>
    <w:qFormat/>
    <w:pPr>
      <w:ind w:firstLine="480"/>
    </w:pPr>
    <w:rPr>
      <w:lang w:val="zh-CN"/>
    </w:rPr>
  </w:style>
  <w:style w:type="paragraph" w:styleId="1169" w:customStyle="1">
    <w:name w:val="xl63"/>
    <w:basedOn w:val="860"/>
    <w:next w:val="1170"/>
    <w:qFormat/>
    <w:pPr>
      <w:ind w:left="0" w:firstLine="5120"/>
      <w:spacing w:before="280" w:after="280" w:line="240" w:lineRule="auto"/>
    </w:pPr>
  </w:style>
  <w:style w:type="paragraph" w:styleId="1170" w:customStyle="1">
    <w:name w:val="表格文字（4号居中）"/>
    <w:next w:val="1167"/>
    <w:qFormat/>
    <w:pPr>
      <w:ind w:firstLine="2560"/>
      <w:jc w:val="center"/>
    </w:pPr>
    <w:rPr>
      <w:rFonts w:ascii="Calibri" w:hAnsi="Calibri"/>
    </w:rPr>
  </w:style>
  <w:style w:type="paragraph" w:styleId="1171" w:customStyle="1">
    <w:name w:val="4"/>
    <w:basedOn w:val="860"/>
    <w:next w:val="872"/>
    <w:qFormat/>
    <w:pPr>
      <w:ind w:left="409" w:firstLine="3737"/>
      <w:spacing w:before="0" w:after="0" w:line="420" w:lineRule="exact"/>
    </w:pPr>
  </w:style>
  <w:style w:type="paragraph" w:styleId="1172" w:customStyle="1">
    <w:name w:val="Char Char"/>
    <w:next w:val="1085"/>
    <w:qFormat/>
    <w:pPr>
      <w:ind w:firstLine="14"/>
      <w:spacing w:line="360" w:lineRule="auto"/>
      <w:shd w:val="clear" w:color="000000" w:fill="000080"/>
    </w:pPr>
    <w:rPr>
      <w:rFonts w:ascii="Calibri" w:hAnsi="Calibri"/>
    </w:rPr>
  </w:style>
  <w:style w:type="paragraph" w:styleId="1173" w:customStyle="1">
    <w:name w:val="111"/>
    <w:next w:val="1171"/>
    <w:qFormat/>
    <w:pPr>
      <w:ind w:left="480" w:firstLine="4320"/>
      <w:spacing w:line="440" w:lineRule="exact"/>
    </w:pPr>
    <w:rPr>
      <w:rFonts w:ascii="Calibri" w:hAnsi="Calibri"/>
    </w:rPr>
  </w:style>
  <w:style w:type="paragraph" w:styleId="1174" w:customStyle="1">
    <w:name w:val="xl24"/>
    <w:basedOn w:val="860"/>
    <w:next w:val="1175"/>
    <w:qFormat/>
    <w:pPr>
      <w:ind w:left="0" w:firstLine="20"/>
      <w:jc w:val="center"/>
      <w:spacing w:before="280" w:after="280" w:line="240" w:lineRule="auto"/>
      <w:shd w:val="clear" w:color="000000" w:fill="ffffff"/>
    </w:pPr>
  </w:style>
  <w:style w:type="paragraph" w:styleId="1175" w:customStyle="1">
    <w:name w:val="Char Char4 Char Char"/>
    <w:basedOn w:val="860"/>
    <w:next w:val="1176"/>
    <w:qFormat/>
    <w:pPr>
      <w:ind w:left="0" w:firstLine="2560"/>
      <w:spacing w:before="0" w:after="0" w:line="240" w:lineRule="auto"/>
    </w:pPr>
  </w:style>
  <w:style w:type="paragraph" w:styleId="1176" w:customStyle="1">
    <w:name w:val="目录4"/>
    <w:basedOn w:val="860"/>
    <w:next w:val="859"/>
    <w:qFormat/>
    <w:pPr>
      <w:ind w:left="629" w:firstLine="5237"/>
      <w:spacing w:before="0" w:after="0" w:line="317" w:lineRule="atLeast"/>
    </w:pPr>
  </w:style>
  <w:style w:type="paragraph" w:styleId="1177" w:customStyle="1">
    <w:name w:val="1"/>
    <w:basedOn w:val="860"/>
    <w:next w:val="892"/>
    <w:qFormat/>
    <w:pPr>
      <w:ind w:left="0" w:firstLine="2048"/>
      <w:spacing w:before="0" w:after="0" w:line="240" w:lineRule="auto"/>
    </w:pPr>
  </w:style>
  <w:style w:type="paragraph" w:styleId="1178" w:customStyle="1">
    <w:name w:val="二级条标题"/>
    <w:basedOn w:val="860"/>
    <w:next w:val="859"/>
    <w:qFormat/>
    <w:pPr>
      <w:ind w:left="0" w:firstLine="8"/>
      <w:spacing w:before="0" w:after="0" w:line="240" w:lineRule="auto"/>
      <w:outlineLvl w:val="3"/>
    </w:pPr>
  </w:style>
  <w:style w:type="paragraph" w:styleId="1179" w:customStyle="1">
    <w:name w:val="Char Char Char Char Char Char1 Char Char Char1 Char Char Char Char Char Char Char Char Char Char Char Char Char Char Char Char Char Char"/>
    <w:basedOn w:val="860"/>
    <w:next w:val="1180"/>
    <w:qFormat/>
    <w:pPr>
      <w:ind w:left="0" w:firstLine="2560"/>
      <w:spacing w:before="0" w:after="0" w:line="240" w:lineRule="auto"/>
    </w:pPr>
  </w:style>
  <w:style w:type="paragraph" w:styleId="1180" w:customStyle="1">
    <w:name w:val="样式 加粗 居中11"/>
    <w:basedOn w:val="860"/>
    <w:next w:val="1181"/>
    <w:qFormat/>
    <w:pPr>
      <w:ind w:left="0" w:firstLine="2560"/>
      <w:jc w:val="center"/>
      <w:spacing w:before="0" w:after="0" w:line="360" w:lineRule="auto"/>
    </w:pPr>
  </w:style>
  <w:style w:type="paragraph" w:styleId="1181" w:customStyle="1">
    <w:name w:val="xl89"/>
    <w:basedOn w:val="860"/>
    <w:next w:val="1182"/>
    <w:qFormat/>
    <w:pPr>
      <w:ind w:left="0" w:firstLine="3584"/>
      <w:spacing w:before="280" w:after="280" w:line="240" w:lineRule="auto"/>
    </w:pPr>
  </w:style>
  <w:style w:type="paragraph" w:styleId="1182" w:customStyle="1">
    <w:name w:val="Char Char Char Char Char Char1 Char Char Char Char Char Char1 Char Char Char Char Char Char Char Char Char"/>
    <w:basedOn w:val="860"/>
    <w:next w:val="1183"/>
    <w:qFormat/>
    <w:pPr>
      <w:ind w:left="0" w:firstLine="2560"/>
      <w:spacing w:before="0" w:after="0" w:line="240" w:lineRule="auto"/>
    </w:pPr>
  </w:style>
  <w:style w:type="paragraph" w:styleId="1183" w:customStyle="1">
    <w:name w:val="文章附标题"/>
    <w:basedOn w:val="860"/>
    <w:next w:val="860"/>
    <w:qFormat/>
    <w:pPr>
      <w:ind w:left="0" w:firstLine="5120"/>
      <w:jc w:val="center"/>
      <w:spacing w:before="187" w:after="175" w:line="374" w:lineRule="atLeast"/>
    </w:pPr>
  </w:style>
  <w:style w:type="paragraph" w:styleId="1184" w:customStyle="1">
    <w:name w:val="图注"/>
    <w:next w:val="1185"/>
    <w:qFormat/>
    <w:pPr>
      <w:ind w:left="360" w:firstLine="2152"/>
      <w:jc w:val="center"/>
    </w:pPr>
    <w:rPr>
      <w:rFonts w:ascii="Calibri" w:hAnsi="Calibri"/>
    </w:rPr>
  </w:style>
  <w:style w:type="paragraph" w:styleId="1185" w:customStyle="1">
    <w:name w:val="列表编号 41"/>
    <w:basedOn w:val="860"/>
    <w:next w:val="1101"/>
    <w:qFormat/>
    <w:pPr>
      <w:ind w:left="1620" w:firstLine="2712"/>
      <w:spacing w:before="0" w:after="0" w:line="360" w:lineRule="auto"/>
    </w:pPr>
  </w:style>
  <w:style w:type="paragraph" w:styleId="1186" w:customStyle="1">
    <w:name w:val="列出段落3"/>
    <w:basedOn w:val="860"/>
    <w:next w:val="1114"/>
    <w:qFormat/>
    <w:pPr>
      <w:ind w:left="420" w:firstLine="3748"/>
      <w:spacing w:before="0" w:after="0" w:line="240" w:lineRule="auto"/>
    </w:pPr>
  </w:style>
  <w:style w:type="paragraph" w:styleId="1187" w:customStyle="1">
    <w:name w:val="_Style 40"/>
    <w:basedOn w:val="859"/>
    <w:qFormat/>
    <w:pPr>
      <w:ind w:left="0"/>
      <w:jc w:val="left"/>
      <w:spacing w:after="160" w:line="240" w:lineRule="exact"/>
    </w:pPr>
    <w:rPr>
      <w:rFonts w:ascii="Times New Roman" w:hAnsi="Times New Roman"/>
      <w:sz w:val="24"/>
    </w:rPr>
  </w:style>
  <w:style w:type="paragraph" w:styleId="1188" w:customStyle="1">
    <w:name w:val="加粗（居中）"/>
    <w:next w:val="1088"/>
    <w:qFormat/>
    <w:pPr>
      <w:ind w:firstLine="2560"/>
    </w:pPr>
    <w:rPr>
      <w:rFonts w:ascii="Calibri" w:hAnsi="Calibri"/>
    </w:rPr>
  </w:style>
  <w:style w:type="paragraph" w:styleId="1189" w:customStyle="1">
    <w:name w:val="项目符1"/>
    <w:basedOn w:val="860"/>
    <w:next w:val="1190"/>
    <w:qFormat/>
    <w:pPr>
      <w:ind w:left="1365" w:right="100" w:firstLine="2728"/>
      <w:spacing w:before="78" w:after="78" w:line="300" w:lineRule="auto"/>
    </w:pPr>
  </w:style>
  <w:style w:type="paragraph" w:styleId="1190" w:customStyle="1">
    <w:name w:val="引文目录标题1"/>
    <w:basedOn w:val="860"/>
    <w:next w:val="859"/>
    <w:qFormat/>
    <w:pPr>
      <w:ind w:left="0" w:firstLine="4608"/>
      <w:jc w:val="center"/>
      <w:spacing w:before="120" w:after="0" w:line="360" w:lineRule="auto"/>
    </w:pPr>
  </w:style>
  <w:style w:type="paragraph" w:styleId="1191" w:customStyle="1">
    <w:name w:val="xl77"/>
    <w:basedOn w:val="860"/>
    <w:next w:val="1192"/>
    <w:qFormat/>
    <w:pPr>
      <w:ind w:left="0" w:firstLine="3584"/>
      <w:spacing w:before="280" w:after="280" w:line="240" w:lineRule="auto"/>
    </w:pPr>
  </w:style>
  <w:style w:type="paragraph" w:styleId="1192" w:customStyle="1">
    <w:name w:val="Char Char Char1"/>
    <w:basedOn w:val="860"/>
    <w:next w:val="1193"/>
    <w:qFormat/>
    <w:pPr>
      <w:ind w:left="900" w:firstLine="2096"/>
      <w:spacing w:before="0" w:after="0" w:line="240" w:lineRule="auto"/>
    </w:pPr>
  </w:style>
  <w:style w:type="paragraph" w:styleId="1193" w:customStyle="1">
    <w:name w:val="索引 21"/>
    <w:basedOn w:val="860"/>
    <w:next w:val="859"/>
    <w:qFormat/>
    <w:pPr>
      <w:ind w:left="200" w:firstLine="2560"/>
      <w:jc w:val="center"/>
      <w:spacing w:before="0" w:after="0" w:line="360" w:lineRule="auto"/>
    </w:pPr>
  </w:style>
  <w:style w:type="paragraph" w:styleId="1194" w:customStyle="1">
    <w:name w:val="Char Char Char Char Char Char1 Char Char Char Char Char Char1 Char Char Char1"/>
    <w:basedOn w:val="860"/>
    <w:next w:val="1195"/>
    <w:qFormat/>
    <w:pPr>
      <w:ind w:left="0" w:firstLine="2560"/>
      <w:spacing w:before="0" w:after="0" w:line="240" w:lineRule="auto"/>
    </w:pPr>
  </w:style>
  <w:style w:type="paragraph" w:styleId="1195" w:customStyle="1">
    <w:name w:val="xl64"/>
    <w:basedOn w:val="860"/>
    <w:next w:val="1178"/>
    <w:qFormat/>
    <w:pPr>
      <w:ind w:left="0" w:firstLine="3584"/>
      <w:spacing w:before="280" w:after="280" w:line="240" w:lineRule="auto"/>
    </w:pPr>
  </w:style>
  <w:style w:type="paragraph" w:styleId="1196" w:customStyle="1">
    <w:name w:val="Char1 Char Char Char"/>
    <w:basedOn w:val="860"/>
    <w:next w:val="1174"/>
    <w:qFormat/>
    <w:pPr>
      <w:ind w:left="0" w:firstLine="2560"/>
      <w:spacing w:before="0" w:after="0" w:line="240" w:lineRule="auto"/>
    </w:pPr>
  </w:style>
  <w:style w:type="paragraph" w:styleId="1197" w:customStyle="1">
    <w:name w:val="font7"/>
    <w:basedOn w:val="860"/>
    <w:next w:val="1194"/>
    <w:qFormat/>
    <w:pPr>
      <w:ind w:left="0" w:firstLine="3584"/>
      <w:spacing w:before="280" w:after="280" w:line="240" w:lineRule="auto"/>
    </w:pPr>
  </w:style>
  <w:style w:type="paragraph" w:styleId="1198" w:customStyle="1">
    <w:name w:val="WPSOffice手动目录 3"/>
    <w:qFormat/>
    <w:pPr>
      <w:ind w:left="400"/>
    </w:pPr>
  </w:style>
  <w:style w:type="paragraph" w:styleId="1199" w:customStyle="1">
    <w:name w:val="标准文本"/>
    <w:basedOn w:val="860"/>
    <w:next w:val="1200"/>
    <w:qFormat/>
    <w:pPr>
      <w:ind w:left="480" w:firstLine="2784"/>
      <w:spacing w:before="0" w:after="0" w:line="360" w:lineRule="auto"/>
    </w:pPr>
  </w:style>
  <w:style w:type="paragraph" w:styleId="1200" w:customStyle="1">
    <w:name w:val="纯文本11"/>
    <w:basedOn w:val="860"/>
    <w:next w:val="903"/>
    <w:qFormat/>
    <w:pPr>
      <w:ind w:left="0" w:firstLine="3584"/>
      <w:spacing w:before="0" w:after="0" w:line="240" w:lineRule="auto"/>
    </w:pPr>
  </w:style>
  <w:style w:type="paragraph" w:styleId="1201" w:customStyle="1">
    <w:name w:val="TOC 标题2"/>
    <w:basedOn w:val="860"/>
    <w:next w:val="859"/>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202" w:customStyle="1">
    <w:name w:val="纯文本4"/>
    <w:basedOn w:val="859"/>
    <w:qFormat/>
    <w:pPr>
      <w:ind w:left="0"/>
      <w:widowControl w:val="off"/>
    </w:pPr>
    <w:rPr>
      <w:rFonts w:ascii="宋体" w:hAnsi="Courier New" w:eastAsia="楷体_GB2312"/>
      <w:sz w:val="26"/>
    </w:rPr>
  </w:style>
  <w:style w:type="paragraph" w:styleId="1203" w:customStyle="1">
    <w:name w:val="样式 加粗 居中2"/>
    <w:basedOn w:val="860"/>
    <w:next w:val="1051"/>
    <w:qFormat/>
    <w:pPr>
      <w:ind w:left="0" w:firstLine="2560"/>
      <w:jc w:val="center"/>
      <w:spacing w:before="0" w:after="0" w:line="360" w:lineRule="auto"/>
    </w:pPr>
  </w:style>
  <w:style w:type="paragraph" w:styleId="1204" w:customStyle="1">
    <w:name w:val="xl87"/>
    <w:basedOn w:val="860"/>
    <w:next w:val="1205"/>
    <w:qFormat/>
    <w:pPr>
      <w:ind w:left="0" w:firstLine="5120"/>
      <w:spacing w:before="280" w:after="280" w:line="240" w:lineRule="auto"/>
    </w:pPr>
  </w:style>
  <w:style w:type="paragraph" w:styleId="1205" w:customStyle="1">
    <w:name w:val="招标文件》"/>
    <w:basedOn w:val="860"/>
    <w:next w:val="1163"/>
    <w:qFormat/>
    <w:pPr>
      <w:ind w:left="420" w:firstLine="2140"/>
      <w:spacing w:before="120" w:after="120" w:line="300" w:lineRule="auto"/>
    </w:pPr>
  </w:style>
  <w:style w:type="paragraph" w:styleId="1206" w:customStyle="1">
    <w:name w:val="TOC 标题3"/>
    <w:basedOn w:val="860"/>
    <w:next w:val="859"/>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07" w:customStyle="1">
    <w:name w:val="_Style 169"/>
    <w:next w:val="859"/>
    <w:qFormat/>
    <w:pPr>
      <w:ind w:left="2560"/>
    </w:pPr>
    <w:rPr>
      <w:rFonts w:ascii="Calibri" w:hAnsi="Calibri"/>
    </w:rPr>
  </w:style>
  <w:style w:type="paragraph" w:styleId="1208" w:customStyle="1">
    <w:name w:val="样式"/>
    <w:next w:val="859"/>
    <w:qFormat/>
    <w:pPr>
      <w:ind w:firstLine="3584"/>
      <w:widowControl w:val="off"/>
    </w:pPr>
    <w:rPr>
      <w:rFonts w:ascii="Calibri" w:hAnsi="Calibri"/>
    </w:rPr>
  </w:style>
  <w:style w:type="paragraph" w:styleId="1209" w:customStyle="1">
    <w:name w:val="文档标题5"/>
    <w:basedOn w:val="865"/>
    <w:next w:val="859"/>
    <w:qFormat/>
    <w:pPr>
      <w:ind w:left="992" w:firstLine="18"/>
      <w:spacing w:before="280" w:after="280" w:line="360" w:lineRule="auto"/>
      <w:outlineLvl w:val="4"/>
    </w:pPr>
  </w:style>
  <w:style w:type="paragraph" w:styleId="1210" w:customStyle="1">
    <w:name w:val="Char Char Char Char Char Char Char"/>
    <w:basedOn w:val="860"/>
    <w:next w:val="1211"/>
    <w:qFormat/>
    <w:pPr>
      <w:ind w:left="200" w:firstLine="4808"/>
      <w:spacing w:before="0" w:after="0" w:line="360" w:lineRule="auto"/>
    </w:pPr>
  </w:style>
  <w:style w:type="paragraph" w:styleId="1211" w:customStyle="1">
    <w:name w:val="font0"/>
    <w:basedOn w:val="860"/>
    <w:next w:val="1212"/>
    <w:qFormat/>
    <w:pPr>
      <w:ind w:left="0" w:firstLine="1024"/>
      <w:spacing w:before="280" w:after="280" w:line="240" w:lineRule="auto"/>
    </w:pPr>
  </w:style>
  <w:style w:type="paragraph" w:styleId="1212" w:customStyle="1">
    <w:name w:val="font9"/>
    <w:basedOn w:val="860"/>
    <w:next w:val="1136"/>
    <w:qFormat/>
    <w:pPr>
      <w:ind w:left="0" w:firstLine="7168"/>
      <w:spacing w:before="280" w:after="280" w:line="240" w:lineRule="auto"/>
    </w:pPr>
  </w:style>
  <w:style w:type="paragraph" w:styleId="1213" w:customStyle="1">
    <w:name w:val="Char Char Char Char Char Char1 Char Char Char Char Char Char1 Char Char Char Char Char Char Char"/>
    <w:basedOn w:val="860"/>
    <w:next w:val="1204"/>
    <w:qFormat/>
    <w:pPr>
      <w:ind w:left="0" w:firstLine="2560"/>
      <w:spacing w:before="0" w:after="0" w:line="240" w:lineRule="auto"/>
    </w:pPr>
  </w:style>
  <w:style w:type="paragraph" w:styleId="1214" w:customStyle="1">
    <w:name w:val="xl82"/>
    <w:basedOn w:val="860"/>
    <w:next w:val="1103"/>
    <w:qFormat/>
    <w:pPr>
      <w:ind w:left="0" w:firstLine="5120"/>
      <w:spacing w:before="280" w:after="280" w:line="240" w:lineRule="auto"/>
    </w:pPr>
  </w:style>
  <w:style w:type="paragraph" w:styleId="1215" w:customStyle="1">
    <w:name w:val="xl80"/>
    <w:basedOn w:val="860"/>
    <w:next w:val="1216"/>
    <w:qFormat/>
    <w:pPr>
      <w:ind w:left="0" w:firstLine="3584"/>
      <w:jc w:val="center"/>
      <w:spacing w:before="280" w:after="280" w:line="240" w:lineRule="auto"/>
    </w:pPr>
  </w:style>
  <w:style w:type="paragraph" w:styleId="1216" w:customStyle="1">
    <w:name w:val="样式2"/>
    <w:basedOn w:val="865"/>
    <w:next w:val="1142"/>
    <w:qFormat/>
    <w:pPr>
      <w:ind w:left="1134" w:firstLine="18"/>
      <w:spacing w:before="0" w:after="0" w:line="360" w:lineRule="auto"/>
      <w:outlineLvl w:val="4"/>
    </w:pPr>
  </w:style>
  <w:style w:type="paragraph" w:styleId="1217" w:customStyle="1">
    <w:name w:val="msolistparagraph"/>
    <w:basedOn w:val="860"/>
    <w:next w:val="1131"/>
    <w:qFormat/>
    <w:pPr>
      <w:ind w:left="420" w:firstLine="3748"/>
      <w:spacing w:before="0" w:after="0" w:line="240" w:lineRule="auto"/>
    </w:pPr>
  </w:style>
  <w:style w:type="paragraph" w:styleId="1218" w:customStyle="1">
    <w:name w:val="xl68"/>
    <w:basedOn w:val="860"/>
    <w:next w:val="1219"/>
    <w:qFormat/>
    <w:pPr>
      <w:ind w:left="100" w:firstLine="5220"/>
      <w:spacing w:before="280" w:after="280" w:line="240" w:lineRule="auto"/>
    </w:pPr>
  </w:style>
  <w:style w:type="paragraph" w:styleId="1219" w:customStyle="1">
    <w:name w:val="Char1"/>
    <w:basedOn w:val="860"/>
    <w:next w:val="1138"/>
    <w:qFormat/>
    <w:pPr>
      <w:ind w:left="0" w:firstLine="2560"/>
      <w:spacing w:before="0" w:after="0" w:line="240" w:lineRule="auto"/>
    </w:pPr>
  </w:style>
  <w:style w:type="paragraph" w:styleId="1220" w:customStyle="1">
    <w:name w:val="xl83"/>
    <w:basedOn w:val="860"/>
    <w:next w:val="1210"/>
    <w:qFormat/>
    <w:pPr>
      <w:ind w:left="0" w:firstLine="5120"/>
      <w:spacing w:before="280" w:after="280" w:line="240" w:lineRule="auto"/>
    </w:pPr>
  </w:style>
  <w:style w:type="paragraph" w:styleId="1221" w:customStyle="1">
    <w:name w:val="正文符号1"/>
    <w:basedOn w:val="860"/>
    <w:next w:val="1100"/>
    <w:qFormat/>
    <w:pPr>
      <w:ind w:left="987" w:firstLine="5724"/>
      <w:spacing w:before="0" w:after="0" w:line="240" w:lineRule="auto"/>
    </w:pPr>
  </w:style>
  <w:style w:type="paragraph" w:styleId="1222" w:customStyle="1">
    <w:name w:val="2ji"/>
    <w:basedOn w:val="862"/>
    <w:next w:val="901"/>
    <w:qFormat/>
    <w:pPr>
      <w:ind w:left="0" w:firstLine="24"/>
      <w:spacing w:before="0" w:after="0" w:line="360" w:lineRule="auto"/>
      <w:outlineLvl w:val="1"/>
    </w:pPr>
  </w:style>
  <w:style w:type="paragraph" w:styleId="1223" w:customStyle="1">
    <w:name w:val="xl79"/>
    <w:basedOn w:val="860"/>
    <w:next w:val="1173"/>
    <w:qFormat/>
    <w:pPr>
      <w:ind w:left="0" w:firstLine="3584"/>
      <w:jc w:val="center"/>
      <w:spacing w:before="280" w:after="280" w:line="240" w:lineRule="auto"/>
    </w:pPr>
  </w:style>
  <w:style w:type="paragraph" w:styleId="1224" w:customStyle="1">
    <w:name w:val="xl23"/>
    <w:basedOn w:val="860"/>
    <w:next w:val="895"/>
    <w:qFormat/>
    <w:pPr>
      <w:ind w:left="0" w:firstLine="20"/>
      <w:spacing w:before="280" w:after="280" w:line="240" w:lineRule="auto"/>
      <w:shd w:val="clear" w:color="000000" w:fill="ffffff"/>
    </w:pPr>
  </w:style>
  <w:style w:type="paragraph" w:styleId="1225" w:customStyle="1">
    <w:name w:val="xl75"/>
    <w:basedOn w:val="860"/>
    <w:next w:val="904"/>
    <w:qFormat/>
    <w:pPr>
      <w:ind w:left="0" w:firstLine="3584"/>
      <w:jc w:val="center"/>
      <w:spacing w:before="280" w:after="280" w:line="240" w:lineRule="auto"/>
    </w:pPr>
  </w:style>
  <w:style w:type="paragraph" w:styleId="1226" w:customStyle="1">
    <w:name w:val="纯文本3"/>
    <w:basedOn w:val="859"/>
    <w:qFormat/>
    <w:rPr>
      <w:rFonts w:ascii="宋体" w:hAnsi="Courier New"/>
    </w:rPr>
  </w:style>
  <w:style w:type="paragraph" w:styleId="1227" w:customStyle="1">
    <w:name w:val="表格文字（两侧对齐）"/>
    <w:basedOn w:val="860"/>
    <w:next w:val="1148"/>
    <w:qFormat/>
    <w:pPr>
      <w:ind w:left="0" w:firstLine="3584"/>
      <w:spacing w:before="0" w:after="0" w:line="240" w:lineRule="auto"/>
    </w:pPr>
  </w:style>
  <w:style w:type="paragraph" w:styleId="1228" w:customStyle="1">
    <w:name w:val="1ji"/>
    <w:basedOn w:val="861"/>
    <w:next w:val="1191"/>
    <w:qFormat/>
    <w:pPr>
      <w:ind w:left="0" w:firstLine="18"/>
      <w:jc w:val="center"/>
      <w:spacing w:before="0" w:after="0" w:line="240" w:lineRule="auto"/>
      <w:outlineLvl w:val="0"/>
    </w:pPr>
  </w:style>
  <w:style w:type="paragraph" w:styleId="1229" w:customStyle="1">
    <w:name w:val="正文_0_0"/>
    <w:next w:val="1188"/>
    <w:qFormat/>
    <w:pPr>
      <w:ind w:firstLine="3584"/>
      <w:jc w:val="both"/>
      <w:widowControl w:val="off"/>
    </w:pPr>
    <w:rPr>
      <w:rFonts w:ascii="Calibri" w:hAnsi="Calibri"/>
    </w:rPr>
  </w:style>
  <w:style w:type="paragraph" w:styleId="1230" w:customStyle="1">
    <w:name w:val="font5"/>
    <w:basedOn w:val="860"/>
    <w:next w:val="1057"/>
    <w:qFormat/>
    <w:pPr>
      <w:ind w:left="0" w:firstLine="5120"/>
      <w:spacing w:before="280" w:after="280" w:line="240" w:lineRule="auto"/>
    </w:pPr>
  </w:style>
  <w:style w:type="paragraph" w:styleId="1231" w:customStyle="1">
    <w:name w:val="索引 81"/>
    <w:basedOn w:val="860"/>
    <w:next w:val="859"/>
    <w:qFormat/>
    <w:pPr>
      <w:ind w:left="1400" w:firstLine="2560"/>
      <w:jc w:val="center"/>
      <w:spacing w:before="0" w:after="0" w:line="360" w:lineRule="auto"/>
    </w:pPr>
  </w:style>
  <w:style w:type="paragraph" w:styleId="1232" w:customStyle="1">
    <w:name w:val="标书_正文"/>
    <w:basedOn w:val="860"/>
    <w:next w:val="1233"/>
    <w:qFormat/>
    <w:pPr>
      <w:ind w:left="420" w:firstLine="1188"/>
      <w:spacing w:before="0" w:after="0" w:line="360" w:lineRule="auto"/>
    </w:pPr>
  </w:style>
  <w:style w:type="paragraph" w:styleId="1233" w:customStyle="1">
    <w:name w:val="样式 标题 2 + Times New Roman 四号 非加粗 段前: 5 磅 段后: 0 磅 行距: 固定值 20..."/>
    <w:basedOn w:val="862"/>
    <w:next w:val="1133"/>
    <w:qFormat/>
    <w:pPr>
      <w:ind w:left="0" w:firstLine="24"/>
      <w:spacing w:before="100" w:after="0" w:line="400" w:lineRule="exact"/>
      <w:outlineLvl w:val="1"/>
    </w:pPr>
  </w:style>
  <w:style w:type="paragraph" w:styleId="1234" w:customStyle="1">
    <w:name w:val="Text Body"/>
    <w:basedOn w:val="860"/>
    <w:next w:val="1189"/>
    <w:qFormat/>
    <w:pPr>
      <w:ind w:left="0" w:firstLine="4096"/>
      <w:spacing w:before="0" w:after="120" w:line="240" w:lineRule="auto"/>
    </w:pPr>
  </w:style>
  <w:style w:type="paragraph" w:styleId="1235" w:customStyle="1">
    <w:name w:val="索引 71"/>
    <w:basedOn w:val="860"/>
    <w:next w:val="859"/>
    <w:qFormat/>
    <w:pPr>
      <w:ind w:left="1200" w:firstLine="2560"/>
      <w:jc w:val="center"/>
      <w:spacing w:before="0" w:after="0" w:line="360" w:lineRule="auto"/>
    </w:pPr>
  </w:style>
  <w:style w:type="paragraph" w:styleId="1236" w:customStyle="1">
    <w:name w:val="修订2"/>
    <w:uiPriority w:val="99"/>
    <w:semiHidden/>
    <w:qFormat/>
    <w:rPr>
      <w:rFonts w:ascii="Calibri" w:hAnsi="Calibri"/>
    </w:rPr>
  </w:style>
  <w:style w:type="paragraph" w:styleId="1237" w:customStyle="1">
    <w:name w:val="WPSOffice手动目录 2"/>
    <w:qFormat/>
    <w:pPr>
      <w:ind w:left="200"/>
    </w:pPr>
  </w:style>
  <w:style w:type="paragraph" w:styleId="1238" w:customStyle="1">
    <w:name w:val="索引 11"/>
    <w:basedOn w:val="860"/>
    <w:next w:val="859"/>
    <w:qFormat/>
    <w:pPr>
      <w:ind w:left="0" w:firstLine="3584"/>
      <w:spacing w:before="0" w:after="0" w:line="240" w:lineRule="auto"/>
    </w:pPr>
  </w:style>
  <w:style w:type="paragraph" w:styleId="1239" w:customStyle="1">
    <w:name w:val="444"/>
    <w:basedOn w:val="860"/>
    <w:next w:val="880"/>
    <w:qFormat/>
    <w:pPr>
      <w:ind w:left="0" w:firstLine="4608"/>
      <w:jc w:val="center"/>
      <w:spacing w:before="0" w:after="0" w:line="312" w:lineRule="atLeast"/>
    </w:pPr>
  </w:style>
  <w:style w:type="paragraph" w:styleId="1240" w:customStyle="1">
    <w:name w:val="p15"/>
    <w:basedOn w:val="859"/>
    <w:qFormat/>
    <w:pPr>
      <w:ind w:left="0"/>
    </w:pPr>
    <w:rPr>
      <w:rFonts w:ascii="宋体" w:hAnsi="宋体" w:cs="宋体"/>
      <w:sz w:val="28"/>
      <w:szCs w:val="28"/>
    </w:rPr>
  </w:style>
  <w:style w:type="paragraph" w:styleId="1241" w:customStyle="1">
    <w:name w:val="文档结构图1"/>
    <w:basedOn w:val="860"/>
    <w:next w:val="1222"/>
    <w:qFormat/>
    <w:pPr>
      <w:ind w:left="200" w:firstLine="2248"/>
      <w:spacing w:before="0" w:after="0" w:line="360" w:lineRule="auto"/>
    </w:pPr>
  </w:style>
  <w:style w:type="paragraph" w:styleId="1242" w:customStyle="1">
    <w:name w:val="样式 首行缩进:  2 字符"/>
    <w:basedOn w:val="860"/>
    <w:next w:val="1225"/>
    <w:qFormat/>
    <w:pPr>
      <w:ind w:left="200" w:firstLine="1224"/>
      <w:spacing w:before="0" w:after="0" w:line="400" w:lineRule="exact"/>
    </w:pPr>
  </w:style>
  <w:style w:type="paragraph" w:styleId="1243" w:customStyle="1">
    <w:name w:val="H 3"/>
    <w:basedOn w:val="863"/>
    <w:next w:val="1220"/>
    <w:qFormat/>
    <w:pPr>
      <w:ind w:left="1429" w:firstLine="18"/>
      <w:spacing w:before="0" w:after="0" w:line="360" w:lineRule="auto"/>
      <w:outlineLvl w:val="2"/>
    </w:pPr>
  </w:style>
  <w:style w:type="paragraph" w:styleId="1244" w:customStyle="1">
    <w:name w:val="段"/>
    <w:next w:val="859"/>
    <w:qFormat/>
    <w:pPr>
      <w:ind w:firstLine="200"/>
      <w:jc w:val="both"/>
    </w:pPr>
    <w:rPr>
      <w:rFonts w:ascii="宋体"/>
      <w:sz w:val="21"/>
    </w:rPr>
  </w:style>
  <w:style w:type="paragraph" w:styleId="1245" w:customStyle="1">
    <w:name w:val="xl85"/>
    <w:basedOn w:val="860"/>
    <w:next w:val="1246"/>
    <w:qFormat/>
    <w:pPr>
      <w:ind w:left="0" w:firstLine="2048"/>
      <w:jc w:val="center"/>
      <w:spacing w:before="280" w:after="280" w:line="240" w:lineRule="auto"/>
    </w:pPr>
  </w:style>
  <w:style w:type="paragraph" w:styleId="1246" w:customStyle="1">
    <w:name w:val="文章总标题"/>
    <w:basedOn w:val="860"/>
    <w:next w:val="1242"/>
    <w:qFormat/>
    <w:pPr>
      <w:ind w:left="0" w:firstLine="7168"/>
      <w:jc w:val="center"/>
      <w:spacing w:before="566" w:after="544" w:line="566" w:lineRule="atLeast"/>
    </w:pPr>
  </w:style>
  <w:style w:type="paragraph" w:styleId="1247" w:customStyle="1">
    <w:name w:val="WPSOffice手动目录 1"/>
    <w:qFormat/>
  </w:style>
  <w:style w:type="paragraph" w:styleId="1248" w:customStyle="1">
    <w:name w:val="Pa0"/>
    <w:basedOn w:val="860"/>
    <w:next w:val="859"/>
    <w:qFormat/>
    <w:pPr>
      <w:ind w:left="0" w:firstLine="4608"/>
      <w:spacing w:before="0" w:after="0" w:line="241" w:lineRule="atLeast"/>
    </w:pPr>
  </w:style>
  <w:style w:type="paragraph" w:styleId="1249" w:customStyle="1">
    <w:name w:val="H 4"/>
    <w:basedOn w:val="864"/>
    <w:next w:val="1214"/>
    <w:qFormat/>
    <w:pPr>
      <w:ind w:left="426" w:firstLine="24"/>
      <w:spacing w:before="0" w:after="0" w:line="360" w:lineRule="auto"/>
      <w:outlineLvl w:val="3"/>
    </w:pPr>
  </w:style>
  <w:style w:type="paragraph" w:styleId="1250" w:customStyle="1">
    <w:name w:val="Default Paragraph Font Para Char Char Char Char Char Char"/>
    <w:basedOn w:val="860"/>
    <w:next w:val="1224"/>
    <w:qFormat/>
    <w:pPr>
      <w:ind w:left="0" w:firstLine="3584"/>
      <w:spacing w:before="0" w:after="160" w:line="240" w:lineRule="exact"/>
    </w:pPr>
  </w:style>
  <w:style w:type="paragraph" w:styleId="1251" w:customStyle="1">
    <w:name w:val="表格文字"/>
    <w:next w:val="1120"/>
    <w:qFormat/>
    <w:pPr>
      <w:ind w:firstLine="3584"/>
    </w:pPr>
    <w:rPr>
      <w:rFonts w:ascii="Calibri" w:hAnsi="Calibri"/>
    </w:rPr>
  </w:style>
  <w:style w:type="paragraph" w:styleId="1252">
    <w:name w:val="Quote"/>
    <w:next w:val="859"/>
    <w:qFormat/>
    <w:pPr>
      <w:ind w:left="3680" w:right="864"/>
      <w:jc w:val="center"/>
      <w:spacing w:before="200" w:after="160"/>
    </w:pPr>
    <w:rPr>
      <w:rFonts w:ascii="Calibri" w:hAnsi="Calibri"/>
      <w:i/>
    </w:rPr>
  </w:style>
  <w:style w:type="paragraph" w:styleId="1253" w:customStyle="1">
    <w:name w:val="索引 51"/>
    <w:basedOn w:val="860"/>
    <w:next w:val="859"/>
    <w:qFormat/>
    <w:pPr>
      <w:ind w:left="800" w:firstLine="2560"/>
      <w:jc w:val="center"/>
      <w:spacing w:before="0" w:after="0" w:line="360" w:lineRule="auto"/>
    </w:pPr>
  </w:style>
  <w:style w:type="paragraph" w:styleId="1254" w:customStyle="1">
    <w:name w:val="xl73"/>
    <w:basedOn w:val="860"/>
    <w:next w:val="1215"/>
    <w:qFormat/>
    <w:pPr>
      <w:ind w:left="0" w:firstLine="3584"/>
      <w:spacing w:before="280" w:after="280" w:line="240" w:lineRule="auto"/>
    </w:pPr>
  </w:style>
  <w:style w:type="paragraph" w:styleId="1255" w:customStyle="1">
    <w:name w:val="Char Char Char Char Char Char1 Char Char Char Char Char Char1 Char Char Char"/>
    <w:basedOn w:val="860"/>
    <w:next w:val="1221"/>
    <w:qFormat/>
    <w:pPr>
      <w:ind w:left="0" w:firstLine="2560"/>
      <w:spacing w:before="0" w:after="0" w:line="240" w:lineRule="auto"/>
    </w:pPr>
  </w:style>
  <w:style w:type="paragraph" w:styleId="1256" w:customStyle="1">
    <w:name w:val="Char Char Char Char Char Char1 Char Char Char1 Char Char Char Char Char Char Char Char Char Char Char Char"/>
    <w:basedOn w:val="860"/>
    <w:next w:val="1245"/>
    <w:qFormat/>
    <w:pPr>
      <w:ind w:left="0" w:firstLine="2560"/>
      <w:spacing w:before="0" w:after="0" w:line="240" w:lineRule="auto"/>
    </w:pPr>
  </w:style>
  <w:style w:type="paragraph" w:styleId="1257" w:customStyle="1">
    <w:name w:val="0"/>
    <w:basedOn w:val="860"/>
    <w:next w:val="1239"/>
    <w:qFormat/>
    <w:pPr>
      <w:ind w:left="0" w:firstLine="2815"/>
      <w:spacing w:before="0" w:after="0" w:line="360" w:lineRule="auto"/>
    </w:pPr>
  </w:style>
  <w:style w:type="paragraph" w:styleId="1258" w:customStyle="1">
    <w:name w:val="自定义二"/>
    <w:basedOn w:val="860"/>
    <w:next w:val="859"/>
    <w:qFormat/>
    <w:pPr>
      <w:ind w:left="0" w:firstLine="14"/>
      <w:spacing w:before="0" w:after="0" w:line="360" w:lineRule="auto"/>
      <w:outlineLvl w:val="1"/>
    </w:pPr>
  </w:style>
  <w:style w:type="paragraph" w:styleId="1259" w:customStyle="1">
    <w:name w:val="目录标题"/>
    <w:basedOn w:val="860"/>
    <w:next w:val="859"/>
    <w:qFormat/>
    <w:pPr>
      <w:ind w:left="419" w:firstLine="7331"/>
      <w:jc w:val="center"/>
      <w:spacing w:before="566" w:after="544" w:line="566" w:lineRule="atLeast"/>
    </w:pPr>
  </w:style>
  <w:style w:type="paragraph" w:styleId="1260" w:customStyle="1">
    <w:name w:val="xl86"/>
    <w:basedOn w:val="860"/>
    <w:next w:val="1235"/>
    <w:qFormat/>
    <w:pPr>
      <w:ind w:left="0" w:firstLine="5120"/>
      <w:spacing w:before="280" w:after="280" w:line="240" w:lineRule="auto"/>
    </w:pPr>
  </w:style>
  <w:style w:type="paragraph" w:styleId="1261" w:customStyle="1">
    <w:name w:val="图表目录1"/>
    <w:basedOn w:val="860"/>
    <w:next w:val="859"/>
    <w:qFormat/>
    <w:pPr>
      <w:ind w:left="200" w:firstLine="2616"/>
      <w:jc w:val="center"/>
      <w:spacing w:before="0" w:after="0" w:line="360" w:lineRule="auto"/>
    </w:pPr>
  </w:style>
  <w:style w:type="paragraph" w:styleId="1262" w:customStyle="1">
    <w:name w:val="正文文本缩进 21"/>
    <w:basedOn w:val="860"/>
    <w:next w:val="1227"/>
    <w:qFormat/>
    <w:pPr>
      <w:ind w:left="480" w:firstLine="4832"/>
      <w:spacing w:before="0" w:after="0" w:line="240" w:lineRule="auto"/>
    </w:pPr>
  </w:style>
  <w:style w:type="paragraph" w:styleId="1263" w:customStyle="1">
    <w:name w:val="xl72"/>
    <w:basedOn w:val="860"/>
    <w:next w:val="1248"/>
    <w:qFormat/>
    <w:pPr>
      <w:ind w:left="0" w:firstLine="3584"/>
      <w:spacing w:before="280" w:after="280" w:line="240" w:lineRule="auto"/>
    </w:pPr>
  </w:style>
  <w:style w:type="paragraph" w:styleId="1264" w:customStyle="1">
    <w:name w:val="默认段落字体 Para Char Char Char Char Char Char Char Char Char1 Char Char Char Char"/>
    <w:basedOn w:val="860"/>
    <w:next w:val="1116"/>
    <w:qFormat/>
    <w:pPr>
      <w:ind w:left="0" w:firstLine="2560"/>
      <w:spacing w:before="0" w:after="0" w:line="240" w:lineRule="auto"/>
    </w:pPr>
  </w:style>
  <w:style w:type="paragraph" w:styleId="1265" w:customStyle="1">
    <w:name w:val="p0"/>
    <w:next w:val="859"/>
    <w:qFormat/>
    <w:pPr>
      <w:ind w:firstLine="2048"/>
      <w:spacing w:line="360" w:lineRule="auto"/>
    </w:pPr>
    <w:rPr>
      <w:rFonts w:ascii="Calibri" w:hAnsi="Calibri"/>
    </w:rPr>
  </w:style>
  <w:style w:type="paragraph" w:styleId="1266" w:customStyle="1">
    <w:name w:val="CM5"/>
    <w:basedOn w:val="860"/>
    <w:next w:val="859"/>
    <w:qFormat/>
    <w:pPr>
      <w:ind w:left="200" w:firstLine="2760"/>
      <w:spacing w:before="0" w:after="0" w:line="400" w:lineRule="atLeast"/>
    </w:pPr>
  </w:style>
  <w:style w:type="paragraph" w:styleId="1267" w:customStyle="1">
    <w:name w:val="正文首行缩进两字符"/>
    <w:basedOn w:val="860"/>
    <w:next w:val="1253"/>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151</cp:revision>
  <dcterms:created xsi:type="dcterms:W3CDTF">2023-12-20T13:24:00Z</dcterms:created>
  <dcterms:modified xsi:type="dcterms:W3CDTF">2025-12-02T08:34:57Z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